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DE08E" w14:textId="77777777" w:rsidR="007D6020" w:rsidRPr="004A23A7" w:rsidRDefault="007D6020" w:rsidP="007D6020">
      <w:pPr>
        <w:pStyle w:val="Heading1"/>
        <w:rPr>
          <w:rFonts w:ascii="Times New Roman" w:hAnsi="Times New Roman"/>
          <w:b/>
          <w:color w:val="000000" w:themeColor="text1"/>
          <w:sz w:val="44"/>
          <w:szCs w:val="44"/>
        </w:rPr>
      </w:pPr>
      <w:r w:rsidRPr="004A23A7">
        <w:rPr>
          <w:rFonts w:ascii="Times New Roman" w:hAnsi="Times New Roman"/>
          <w:b/>
          <w:color w:val="000000" w:themeColor="text1"/>
          <w:sz w:val="44"/>
          <w:szCs w:val="44"/>
        </w:rPr>
        <w:t>Increased transparency and documentation of private sector contributions to NDCs</w:t>
      </w:r>
    </w:p>
    <w:p w14:paraId="13AC72B0" w14:textId="77777777" w:rsidR="007D6020" w:rsidRPr="004A23A7" w:rsidRDefault="007D6020" w:rsidP="007D6020"/>
    <w:p w14:paraId="59B875B2" w14:textId="77777777" w:rsidR="007D6020" w:rsidRDefault="007D6020" w:rsidP="007D6020">
      <w:pPr>
        <w:pStyle w:val="Title"/>
        <w:rPr>
          <w:rFonts w:ascii="Times New Roman" w:hAnsi="Times New Roman"/>
          <w:b/>
          <w:bCs/>
        </w:rPr>
      </w:pPr>
      <w:r w:rsidRPr="00DC44F4">
        <w:rPr>
          <w:rFonts w:ascii="Times New Roman" w:hAnsi="Times New Roman"/>
          <w:b/>
          <w:noProof/>
          <w:lang w:eastAsia="en-GB"/>
        </w:rPr>
        <w:lastRenderedPageBreak/>
        <w:drawing>
          <wp:inline distT="0" distB="0" distL="0" distR="0" wp14:anchorId="5B8FF44B" wp14:editId="3C9BBD8F">
            <wp:extent cx="5676265" cy="42557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265" cy="4255770"/>
                    </a:xfrm>
                    <a:prstGeom prst="rect">
                      <a:avLst/>
                    </a:prstGeom>
                    <a:noFill/>
                    <a:ln>
                      <a:noFill/>
                    </a:ln>
                  </pic:spPr>
                </pic:pic>
              </a:graphicData>
            </a:graphic>
          </wp:inline>
        </w:drawing>
      </w:r>
    </w:p>
    <w:p w14:paraId="14880A81" w14:textId="77777777" w:rsidR="007D6020" w:rsidRPr="00F50AD3" w:rsidRDefault="007D6020" w:rsidP="007D6020">
      <w:pPr>
        <w:autoSpaceDE w:val="0"/>
        <w:autoSpaceDN w:val="0"/>
        <w:adjustRightInd w:val="0"/>
        <w:rPr>
          <w:rFonts w:ascii="Times New Roman" w:hAnsi="Times New Roman"/>
          <w:color w:val="000000"/>
          <w:sz w:val="24"/>
          <w:szCs w:val="24"/>
        </w:rPr>
      </w:pPr>
    </w:p>
    <w:p w14:paraId="4207AC5D" w14:textId="77777777" w:rsidR="007D6020" w:rsidRDefault="007D6020" w:rsidP="007D6020">
      <w:pPr>
        <w:pStyle w:val="Title"/>
        <w:rPr>
          <w:rFonts w:ascii="Times New Roman" w:eastAsiaTheme="minorEastAsia" w:hAnsi="Times New Roman"/>
          <w:b/>
          <w:bCs/>
          <w:color w:val="000000"/>
          <w:kern w:val="0"/>
          <w:sz w:val="24"/>
          <w:szCs w:val="24"/>
        </w:rPr>
      </w:pPr>
      <w:r w:rsidRPr="00F50AD3">
        <w:rPr>
          <w:rFonts w:ascii="Times New Roman" w:eastAsiaTheme="minorEastAsia" w:hAnsi="Times New Roman"/>
          <w:color w:val="000000"/>
          <w:kern w:val="0"/>
          <w:sz w:val="24"/>
          <w:szCs w:val="24"/>
        </w:rPr>
        <w:t xml:space="preserve"> </w:t>
      </w:r>
    </w:p>
    <w:p w14:paraId="3B6C39C9" w14:textId="77777777" w:rsidR="007D6020" w:rsidRPr="00F50AD3" w:rsidRDefault="007D6020" w:rsidP="007D6020">
      <w:pPr>
        <w:jc w:val="center"/>
        <w:rPr>
          <w:b/>
          <w:sz w:val="40"/>
          <w:szCs w:val="40"/>
        </w:rPr>
      </w:pPr>
      <w:r w:rsidRPr="007D6020">
        <w:rPr>
          <w:rFonts w:ascii="Times New Roman" w:eastAsiaTheme="majorEastAsia" w:hAnsi="Times New Roman" w:cstheme="majorBidi"/>
          <w:b/>
          <w:color w:val="000000" w:themeColor="text1"/>
          <w:sz w:val="44"/>
          <w:szCs w:val="44"/>
        </w:rPr>
        <w:lastRenderedPageBreak/>
        <w:t>Guidance for companies wishing to adopt an existing protocol to report on their greenhouse-gas emissions</w:t>
      </w:r>
    </w:p>
    <w:p w14:paraId="41F1B13B" w14:textId="77777777" w:rsidR="007D6020" w:rsidRPr="008B3240" w:rsidRDefault="007D6020" w:rsidP="007D6020">
      <w:pPr>
        <w:jc w:val="center"/>
        <w:rPr>
          <w:b/>
          <w:sz w:val="24"/>
          <w:szCs w:val="24"/>
        </w:rPr>
      </w:pPr>
      <w:r>
        <w:rPr>
          <w:rFonts w:ascii="Times New Roman" w:hAnsi="Times New Roman"/>
          <w:b/>
          <w:bCs/>
          <w:iCs/>
          <w:sz w:val="24"/>
          <w:szCs w:val="24"/>
        </w:rPr>
        <w:t>May 2021</w:t>
      </w:r>
    </w:p>
    <w:p w14:paraId="7028FCC5" w14:textId="77777777" w:rsidR="007D6020" w:rsidRPr="00F50AD3" w:rsidRDefault="007D6020" w:rsidP="007D6020">
      <w:pPr>
        <w:pStyle w:val="Title"/>
        <w:rPr>
          <w:rFonts w:ascii="Times New Roman" w:hAnsi="Times New Roman"/>
          <w:b/>
          <w:bCs/>
          <w:sz w:val="24"/>
          <w:szCs w:val="24"/>
        </w:rPr>
      </w:pPr>
      <w:r w:rsidRPr="00F50AD3">
        <w:rPr>
          <w:rFonts w:ascii="Times New Roman" w:hAnsi="Times New Roman"/>
          <w:sz w:val="24"/>
          <w:szCs w:val="24"/>
        </w:rPr>
        <w:br w:type="page"/>
      </w:r>
    </w:p>
    <w:p w14:paraId="6F7617AF" w14:textId="77777777" w:rsidR="007D6020" w:rsidRPr="008E4CF1" w:rsidRDefault="007D6020" w:rsidP="007D6020">
      <w:pPr>
        <w:pStyle w:val="Default"/>
        <w:rPr>
          <w:rFonts w:ascii="Times New Roman" w:eastAsiaTheme="majorEastAsia" w:hAnsi="Times New Roman" w:cs="Times New Roman"/>
          <w:b/>
          <w:color w:val="000000" w:themeColor="text1"/>
        </w:rPr>
      </w:pPr>
      <w:r w:rsidRPr="008E4CF1">
        <w:rPr>
          <w:rFonts w:ascii="Times New Roman" w:eastAsiaTheme="majorEastAsia" w:hAnsi="Times New Roman" w:cs="Times New Roman"/>
          <w:b/>
          <w:color w:val="000000" w:themeColor="text1"/>
        </w:rPr>
        <w:lastRenderedPageBreak/>
        <w:t xml:space="preserve">Project title: </w:t>
      </w:r>
    </w:p>
    <w:p w14:paraId="20779A2C" w14:textId="77777777" w:rsidR="007D6020" w:rsidRPr="008E4CF1" w:rsidRDefault="007D6020" w:rsidP="007D6020">
      <w:pPr>
        <w:pStyle w:val="Default"/>
        <w:rPr>
          <w:rFonts w:ascii="Times New Roman" w:eastAsiaTheme="majorEastAsia" w:hAnsi="Times New Roman" w:cs="Times New Roman"/>
          <w:color w:val="000000" w:themeColor="text1"/>
        </w:rPr>
      </w:pPr>
      <w:r w:rsidRPr="008E4CF1">
        <w:rPr>
          <w:rFonts w:ascii="Times New Roman" w:eastAsiaTheme="majorEastAsia" w:hAnsi="Times New Roman" w:cs="Times New Roman"/>
          <w:color w:val="000000" w:themeColor="text1"/>
        </w:rPr>
        <w:t>Increased transparency and documentation of private sector contributions to NDCs</w:t>
      </w:r>
    </w:p>
    <w:p w14:paraId="27625EBB" w14:textId="77777777" w:rsidR="007D6020" w:rsidRPr="004A23A7" w:rsidRDefault="007D6020" w:rsidP="007D6020"/>
    <w:p w14:paraId="03D8F01F" w14:textId="77777777" w:rsidR="007D6020" w:rsidRDefault="007D6020" w:rsidP="007D6020">
      <w:pPr>
        <w:pStyle w:val="Default"/>
        <w:rPr>
          <w:rFonts w:ascii="Times New Roman" w:eastAsiaTheme="majorEastAsia" w:hAnsi="Times New Roman" w:cs="Times New Roman"/>
          <w:b/>
          <w:color w:val="000000" w:themeColor="text1"/>
        </w:rPr>
      </w:pPr>
      <w:r w:rsidRPr="004A23A7">
        <w:rPr>
          <w:rFonts w:ascii="Times New Roman" w:eastAsiaTheme="majorEastAsia" w:hAnsi="Times New Roman" w:cs="Times New Roman"/>
          <w:b/>
          <w:color w:val="000000" w:themeColor="text1"/>
        </w:rPr>
        <w:t>Deliverable title:</w:t>
      </w:r>
    </w:p>
    <w:p w14:paraId="348093FA" w14:textId="77777777" w:rsidR="007D6020" w:rsidRPr="008B3240" w:rsidRDefault="007D6020" w:rsidP="007D6020">
      <w:pPr>
        <w:pStyle w:val="Default"/>
        <w:rPr>
          <w:rFonts w:ascii="Times New Roman" w:eastAsiaTheme="majorEastAsia" w:hAnsi="Times New Roman" w:cs="Times New Roman"/>
          <w:color w:val="000000" w:themeColor="text1"/>
        </w:rPr>
      </w:pPr>
      <w:r w:rsidRPr="007D6020">
        <w:rPr>
          <w:rFonts w:ascii="Times New Roman" w:eastAsiaTheme="majorEastAsia" w:hAnsi="Times New Roman" w:cs="Times New Roman"/>
          <w:color w:val="000000" w:themeColor="text1"/>
        </w:rPr>
        <w:t>Guidance for companies wishing to adopt an existing protocol to report on their greenhouse-gas emissions</w:t>
      </w:r>
    </w:p>
    <w:p w14:paraId="43B9B8EF" w14:textId="77777777" w:rsidR="007D6020" w:rsidRPr="008B3240" w:rsidRDefault="007D6020" w:rsidP="007D6020">
      <w:pPr>
        <w:pStyle w:val="Default"/>
        <w:rPr>
          <w:rFonts w:ascii="Times New Roman" w:eastAsiaTheme="majorEastAsia" w:hAnsi="Times New Roman" w:cs="Times New Roman"/>
          <w:color w:val="000000" w:themeColor="text1"/>
        </w:rPr>
      </w:pPr>
    </w:p>
    <w:p w14:paraId="46F87DDE" w14:textId="77777777" w:rsidR="007D6020" w:rsidRDefault="007D6020" w:rsidP="007D6020">
      <w:pPr>
        <w:pStyle w:val="Default"/>
        <w:rPr>
          <w:rFonts w:ascii="Times New Roman" w:hAnsi="Times New Roman"/>
          <w:b/>
          <w:color w:val="000000" w:themeColor="text1"/>
        </w:rPr>
      </w:pPr>
      <w:r w:rsidRPr="004A23A7">
        <w:rPr>
          <w:rFonts w:ascii="Times New Roman" w:hAnsi="Times New Roman"/>
          <w:b/>
          <w:color w:val="000000" w:themeColor="text1"/>
        </w:rPr>
        <w:t>Authors:</w:t>
      </w:r>
    </w:p>
    <w:p w14:paraId="46018DB5" w14:textId="77777777" w:rsidR="007D6020" w:rsidRDefault="007D6020" w:rsidP="007D6020">
      <w:pPr>
        <w:pStyle w:val="Default"/>
        <w:rPr>
          <w:rFonts w:ascii="Times New Roman" w:hAnsi="Times New Roman" w:cs="Times New Roman"/>
          <w:color w:val="000000" w:themeColor="text1"/>
          <w:kern w:val="44"/>
        </w:rPr>
      </w:pPr>
      <w:r>
        <w:rPr>
          <w:rFonts w:ascii="Times New Roman" w:hAnsi="Times New Roman" w:cs="Times New Roman"/>
          <w:color w:val="000000" w:themeColor="text1"/>
          <w:kern w:val="44"/>
        </w:rPr>
        <w:t xml:space="preserve">Daniel Puig </w:t>
      </w:r>
      <w:r w:rsidRPr="004A23A7">
        <w:rPr>
          <w:rFonts w:ascii="Times New Roman" w:hAnsi="Times New Roman" w:cs="Times New Roman"/>
          <w:color w:val="000000" w:themeColor="text1"/>
          <w:kern w:val="44"/>
        </w:rPr>
        <w:t>(UNEP DTU Partnership, UDP)</w:t>
      </w:r>
    </w:p>
    <w:p w14:paraId="44A62D59" w14:textId="77777777" w:rsidR="007D6020" w:rsidRDefault="007D6020" w:rsidP="007D6020">
      <w:pPr>
        <w:pStyle w:val="Default"/>
        <w:rPr>
          <w:rFonts w:ascii="Times New Roman" w:hAnsi="Times New Roman" w:cs="Times New Roman"/>
          <w:color w:val="000000" w:themeColor="text1"/>
          <w:kern w:val="44"/>
        </w:rPr>
      </w:pPr>
      <w:r w:rsidRPr="004A23A7">
        <w:rPr>
          <w:rFonts w:ascii="Times New Roman" w:hAnsi="Times New Roman" w:cs="Times New Roman"/>
          <w:color w:val="000000" w:themeColor="text1"/>
          <w:kern w:val="44"/>
        </w:rPr>
        <w:t>Fatemeh Bakhtiari (UNEP DTU Partnership, UDP)</w:t>
      </w:r>
    </w:p>
    <w:p w14:paraId="36268BF2" w14:textId="77777777" w:rsidR="007D6020" w:rsidRPr="004A23A7" w:rsidRDefault="007D6020" w:rsidP="007D6020">
      <w:pPr>
        <w:pStyle w:val="Default"/>
        <w:rPr>
          <w:rFonts w:ascii="Times New Roman" w:hAnsi="Times New Roman" w:cs="Times New Roman"/>
          <w:color w:val="000000" w:themeColor="text1"/>
          <w:kern w:val="44"/>
        </w:rPr>
      </w:pPr>
    </w:p>
    <w:p w14:paraId="7FD389DE" w14:textId="77777777" w:rsidR="007D6020" w:rsidRPr="004A23A7" w:rsidRDefault="007D6020" w:rsidP="007D6020">
      <w:pPr>
        <w:pStyle w:val="Heading1"/>
        <w:spacing w:line="240" w:lineRule="auto"/>
        <w:rPr>
          <w:rFonts w:ascii="Times New Roman" w:hAnsi="Times New Roman"/>
          <w:b/>
          <w:color w:val="000000" w:themeColor="text1"/>
          <w:sz w:val="24"/>
          <w:szCs w:val="24"/>
        </w:rPr>
      </w:pPr>
      <w:r w:rsidRPr="004A23A7">
        <w:rPr>
          <w:rFonts w:ascii="Times New Roman" w:hAnsi="Times New Roman"/>
          <w:b/>
          <w:color w:val="000000" w:themeColor="text1"/>
          <w:sz w:val="24"/>
          <w:szCs w:val="24"/>
        </w:rPr>
        <w:t xml:space="preserve">COPYRIGHT© </w:t>
      </w:r>
    </w:p>
    <w:p w14:paraId="715D0A5F" w14:textId="77777777" w:rsidR="007D6020" w:rsidRDefault="007D6020" w:rsidP="007D6020">
      <w:pPr>
        <w:pStyle w:val="Default"/>
        <w:rPr>
          <w:rFonts w:ascii="Times New Roman" w:hAnsi="Times New Roman" w:cs="Times New Roman"/>
          <w:color w:val="000000" w:themeColor="text1"/>
          <w:kern w:val="44"/>
        </w:rPr>
      </w:pPr>
      <w:r w:rsidRPr="004A23A7">
        <w:rPr>
          <w:rFonts w:ascii="Times New Roman" w:hAnsi="Times New Roman" w:cs="Times New Roman"/>
          <w:color w:val="000000" w:themeColor="text1"/>
          <w:kern w:val="44"/>
        </w:rPr>
        <w:t xml:space="preserve">This publication may be reproduced in whole or in part and in any form for educational or non-profit purposes without special permission from the copyright holder, provided acknowledgement of the source is made. UNEP DTU Partnership (UDP) would appreciate receiving a copy of any publication that uses this publication as a source. No use of </w:t>
      </w:r>
      <w:r w:rsidRPr="004A23A7">
        <w:rPr>
          <w:rFonts w:ascii="Times New Roman" w:hAnsi="Times New Roman" w:cs="Times New Roman"/>
          <w:color w:val="000000" w:themeColor="text1"/>
          <w:kern w:val="44"/>
        </w:rPr>
        <w:lastRenderedPageBreak/>
        <w:t>this publication may be made for resale or for any other commercial purpose whatsoever without prior permission in writing from UDP.</w:t>
      </w:r>
    </w:p>
    <w:p w14:paraId="1963E11D" w14:textId="77777777" w:rsidR="007D6020" w:rsidRPr="004A23A7" w:rsidRDefault="007D6020" w:rsidP="007D6020">
      <w:pPr>
        <w:pStyle w:val="Default"/>
        <w:rPr>
          <w:rFonts w:ascii="Times New Roman" w:hAnsi="Times New Roman" w:cs="Times New Roman"/>
          <w:color w:val="000000" w:themeColor="text1"/>
          <w:kern w:val="44"/>
        </w:rPr>
      </w:pPr>
    </w:p>
    <w:p w14:paraId="27BFE017" w14:textId="77777777" w:rsidR="007D6020" w:rsidRPr="004A23A7" w:rsidRDefault="007D6020" w:rsidP="007D6020">
      <w:pPr>
        <w:pStyle w:val="Heading1"/>
        <w:spacing w:line="240" w:lineRule="auto"/>
        <w:rPr>
          <w:rFonts w:ascii="Times New Roman" w:hAnsi="Times New Roman"/>
          <w:b/>
          <w:color w:val="000000" w:themeColor="text1"/>
          <w:sz w:val="24"/>
          <w:szCs w:val="24"/>
        </w:rPr>
      </w:pPr>
      <w:r w:rsidRPr="004A23A7">
        <w:rPr>
          <w:rFonts w:ascii="Times New Roman" w:hAnsi="Times New Roman"/>
          <w:b/>
          <w:color w:val="000000" w:themeColor="text1"/>
          <w:sz w:val="24"/>
          <w:szCs w:val="24"/>
        </w:rPr>
        <w:t>DISCLAIMER</w:t>
      </w:r>
    </w:p>
    <w:p w14:paraId="0704A1EF" w14:textId="77777777" w:rsidR="007D6020" w:rsidRDefault="007D6020" w:rsidP="007D6020">
      <w:pPr>
        <w:pStyle w:val="Title"/>
        <w:rPr>
          <w:rFonts w:ascii="Times New Roman" w:hAnsi="Times New Roman"/>
          <w:sz w:val="24"/>
          <w:szCs w:val="24"/>
        </w:rPr>
      </w:pPr>
      <w:r w:rsidRPr="00C63E1E">
        <w:rPr>
          <w:rFonts w:ascii="Times New Roman" w:hAnsi="Times New Roman"/>
          <w:sz w:val="24"/>
          <w:szCs w:val="24"/>
        </w:rPr>
        <w:t>This publication has been produced as part of a component of the Initiative for Climate Action Transparency project (ICAT) implemented by UNEP DTU Partnership (UDP). The views expressed in this publication are those of the authors and do not necessarily reflect the views of UDP</w:t>
      </w:r>
    </w:p>
    <w:p w14:paraId="57C4FD8D" w14:textId="77777777" w:rsidR="007D6020" w:rsidRPr="008E4CF1" w:rsidRDefault="007D6020" w:rsidP="007D6020"/>
    <w:p w14:paraId="3B3FFF1D" w14:textId="77777777" w:rsidR="007D6020" w:rsidRDefault="007D6020" w:rsidP="007D6020">
      <w:pPr>
        <w:pStyle w:val="Heading1"/>
        <w:spacing w:line="240" w:lineRule="auto"/>
        <w:rPr>
          <w:rFonts w:ascii="Times New Roman" w:hAnsi="Times New Roman"/>
          <w:sz w:val="24"/>
          <w:szCs w:val="24"/>
        </w:rPr>
      </w:pPr>
      <w:r w:rsidRPr="004A23A7">
        <w:rPr>
          <w:rFonts w:ascii="Times New Roman" w:hAnsi="Times New Roman"/>
          <w:b/>
          <w:color w:val="000000" w:themeColor="text1"/>
          <w:sz w:val="24"/>
          <w:szCs w:val="24"/>
        </w:rPr>
        <w:t>PREPARED UNDER</w:t>
      </w:r>
    </w:p>
    <w:p w14:paraId="212ABCCD" w14:textId="77777777" w:rsidR="007D6020" w:rsidRDefault="007D6020" w:rsidP="007D6020">
      <w:pPr>
        <w:pStyle w:val="Title"/>
        <w:rPr>
          <w:rFonts w:ascii="Times New Roman" w:hAnsi="Times New Roman"/>
          <w:sz w:val="24"/>
          <w:szCs w:val="24"/>
        </w:rPr>
      </w:pPr>
      <w:r w:rsidRPr="00C63E1E">
        <w:rPr>
          <w:rFonts w:ascii="Times New Roman" w:hAnsi="Times New Roman"/>
          <w:sz w:val="24"/>
          <w:szCs w:val="24"/>
        </w:rPr>
        <w:t>The project Increased transparency and documentation of private sector contributions to NDCs</w:t>
      </w:r>
      <w:r>
        <w:rPr>
          <w:rFonts w:ascii="Times New Roman" w:hAnsi="Times New Roman"/>
          <w:sz w:val="24"/>
          <w:szCs w:val="24"/>
        </w:rPr>
        <w:t xml:space="preserve"> supported by the </w:t>
      </w:r>
      <w:r w:rsidRPr="00C63E1E">
        <w:rPr>
          <w:rFonts w:ascii="Times New Roman" w:hAnsi="Times New Roman"/>
          <w:sz w:val="24"/>
          <w:szCs w:val="24"/>
        </w:rPr>
        <w:t>Ministry of Foreign Affairs of Denmark</w:t>
      </w:r>
      <w:r>
        <w:rPr>
          <w:rFonts w:ascii="Times New Roman" w:hAnsi="Times New Roman"/>
          <w:sz w:val="24"/>
          <w:szCs w:val="24"/>
        </w:rPr>
        <w:t xml:space="preserve"> </w:t>
      </w:r>
      <w:r w:rsidRPr="00C63E1E">
        <w:rPr>
          <w:rFonts w:ascii="Times New Roman" w:hAnsi="Times New Roman"/>
          <w:sz w:val="24"/>
          <w:szCs w:val="24"/>
        </w:rPr>
        <w:t>Danida</w:t>
      </w:r>
    </w:p>
    <w:p w14:paraId="7F99BFF6" w14:textId="77777777" w:rsidR="007D6020" w:rsidRPr="008E4CF1" w:rsidRDefault="007D6020" w:rsidP="007D6020"/>
    <w:p w14:paraId="4866491C" w14:textId="77777777" w:rsidR="007D6020" w:rsidRPr="003B650D" w:rsidRDefault="007D6020" w:rsidP="007D6020">
      <w:pPr>
        <w:pStyle w:val="Heading1"/>
        <w:spacing w:line="240" w:lineRule="auto"/>
        <w:rPr>
          <w:rFonts w:ascii="Times New Roman" w:hAnsi="Times New Roman"/>
          <w:sz w:val="24"/>
          <w:szCs w:val="24"/>
        </w:rPr>
      </w:pPr>
      <w:r w:rsidRPr="00D056D8">
        <w:rPr>
          <w:rFonts w:ascii="Times New Roman" w:hAnsi="Times New Roman"/>
          <w:b/>
          <w:color w:val="000000" w:themeColor="text1"/>
          <w:sz w:val="24"/>
          <w:szCs w:val="24"/>
        </w:rPr>
        <w:t>ACKNOWLEDGEMENT:</w:t>
      </w:r>
    </w:p>
    <w:p w14:paraId="170FA40C" w14:textId="0B1B8843" w:rsidR="007D6020" w:rsidRPr="00C57161" w:rsidRDefault="007D6020" w:rsidP="007D6020">
      <w:pPr>
        <w:pStyle w:val="Title"/>
        <w:rPr>
          <w:rFonts w:ascii="Times New Roman" w:hAnsi="Times New Roman"/>
          <w:sz w:val="24"/>
          <w:szCs w:val="24"/>
        </w:rPr>
      </w:pPr>
      <w:r w:rsidRPr="00C57161">
        <w:rPr>
          <w:rFonts w:ascii="Times New Roman" w:hAnsi="Times New Roman"/>
          <w:sz w:val="24"/>
          <w:szCs w:val="24"/>
        </w:rPr>
        <w:t xml:space="preserve">The authors are grateful to David García (Libélula, Peru), for facilitating information regarding the reporting protocols used by </w:t>
      </w:r>
      <w:r w:rsidRPr="00C57161">
        <w:rPr>
          <w:rFonts w:ascii="Times New Roman" w:hAnsi="Times New Roman"/>
          <w:sz w:val="24"/>
          <w:szCs w:val="24"/>
        </w:rPr>
        <w:lastRenderedPageBreak/>
        <w:t>the main Latin American private-sector reporters, and to Gordon Mackenzie (UNEP DTU Partnership), for comments on the approach to implementing the activity that is the object of this report.</w:t>
      </w:r>
      <w:r>
        <w:rPr>
          <w:rFonts w:ascii="Times New Roman" w:hAnsi="Times New Roman"/>
          <w:sz w:val="24"/>
          <w:szCs w:val="24"/>
        </w:rPr>
        <w:t xml:space="preserve"> We are also grateful to Neelam </w:t>
      </w:r>
      <w:r w:rsidRPr="007D6020">
        <w:rPr>
          <w:rFonts w:ascii="Times New Roman" w:hAnsi="Times New Roman"/>
          <w:sz w:val="24"/>
          <w:szCs w:val="24"/>
        </w:rPr>
        <w:t>Singh</w:t>
      </w:r>
      <w:r>
        <w:rPr>
          <w:rFonts w:ascii="Times New Roman" w:hAnsi="Times New Roman"/>
          <w:sz w:val="24"/>
          <w:szCs w:val="24"/>
        </w:rPr>
        <w:t xml:space="preserve"> </w:t>
      </w:r>
      <w:r w:rsidR="00C17F84">
        <w:rPr>
          <w:rFonts w:ascii="Times New Roman" w:hAnsi="Times New Roman"/>
          <w:sz w:val="24"/>
          <w:szCs w:val="24"/>
        </w:rPr>
        <w:t>(</w:t>
      </w:r>
      <w:r>
        <w:rPr>
          <w:rFonts w:ascii="Times New Roman" w:hAnsi="Times New Roman"/>
          <w:sz w:val="24"/>
          <w:szCs w:val="24"/>
        </w:rPr>
        <w:t>World Resource Institute</w:t>
      </w:r>
      <w:r w:rsidR="00C17F84">
        <w:rPr>
          <w:rFonts w:ascii="Times New Roman" w:hAnsi="Times New Roman"/>
          <w:sz w:val="24"/>
          <w:szCs w:val="24"/>
        </w:rPr>
        <w:t>) and Romain Poivet (</w:t>
      </w:r>
      <w:r w:rsidR="00C17F84" w:rsidRPr="00C17F84">
        <w:rPr>
          <w:rFonts w:ascii="Times New Roman" w:hAnsi="Times New Roman"/>
          <w:sz w:val="24"/>
          <w:szCs w:val="24"/>
        </w:rPr>
        <w:t>French Agency for Ecological Transition</w:t>
      </w:r>
      <w:r w:rsidR="00C17F84">
        <w:rPr>
          <w:rFonts w:ascii="Times New Roman" w:hAnsi="Times New Roman"/>
          <w:sz w:val="24"/>
          <w:szCs w:val="24"/>
        </w:rPr>
        <w:t>)</w:t>
      </w:r>
      <w:r>
        <w:rPr>
          <w:rFonts w:ascii="Times New Roman" w:hAnsi="Times New Roman"/>
          <w:sz w:val="24"/>
          <w:szCs w:val="24"/>
        </w:rPr>
        <w:t xml:space="preserve"> for </w:t>
      </w:r>
      <w:r w:rsidR="00C17F84">
        <w:rPr>
          <w:rFonts w:ascii="Times New Roman" w:hAnsi="Times New Roman"/>
          <w:sz w:val="24"/>
          <w:szCs w:val="24"/>
        </w:rPr>
        <w:t>t</w:t>
      </w:r>
      <w:r>
        <w:rPr>
          <w:rFonts w:ascii="Times New Roman" w:hAnsi="Times New Roman"/>
          <w:sz w:val="24"/>
          <w:szCs w:val="24"/>
        </w:rPr>
        <w:t>he</w:t>
      </w:r>
      <w:r w:rsidR="00C17F84">
        <w:rPr>
          <w:rFonts w:ascii="Times New Roman" w:hAnsi="Times New Roman"/>
          <w:sz w:val="24"/>
          <w:szCs w:val="24"/>
        </w:rPr>
        <w:t>irr valuable inputs.</w:t>
      </w:r>
    </w:p>
    <w:p w14:paraId="4E1510EA" w14:textId="77777777" w:rsidR="007D6020" w:rsidRPr="00C63E1E" w:rsidRDefault="007D6020" w:rsidP="007D6020">
      <w:pPr>
        <w:pStyle w:val="Title"/>
      </w:pPr>
      <w:r>
        <w:rPr>
          <w:rFonts w:ascii="Times New Roman" w:hAnsi="Times New Roman"/>
          <w:sz w:val="24"/>
          <w:szCs w:val="24"/>
        </w:rPr>
        <w:t>.</w:t>
      </w:r>
      <w:r w:rsidRPr="003B650D">
        <w:rPr>
          <w:rFonts w:ascii="Times New Roman" w:hAnsi="Times New Roman"/>
          <w:sz w:val="24"/>
          <w:szCs w:val="24"/>
        </w:rPr>
        <w:t xml:space="preserve"> </w:t>
      </w:r>
    </w:p>
    <w:p w14:paraId="1936AF76" w14:textId="77777777" w:rsidR="007D6020" w:rsidRPr="00F47110" w:rsidRDefault="007D6020" w:rsidP="007D6020">
      <w:pPr>
        <w:pStyle w:val="Heading1"/>
        <w:spacing w:line="240" w:lineRule="auto"/>
        <w:rPr>
          <w:rFonts w:ascii="Times New Roman" w:hAnsi="Times New Roman"/>
          <w:sz w:val="24"/>
          <w:szCs w:val="24"/>
        </w:rPr>
      </w:pPr>
      <w:r w:rsidRPr="004A23A7">
        <w:rPr>
          <w:rFonts w:ascii="Times New Roman" w:hAnsi="Times New Roman"/>
          <w:b/>
          <w:color w:val="000000" w:themeColor="text1"/>
          <w:sz w:val="24"/>
          <w:szCs w:val="24"/>
        </w:rPr>
        <w:t>REVIEWERS</w:t>
      </w:r>
    </w:p>
    <w:p w14:paraId="61F5FC29" w14:textId="77777777" w:rsidR="007D6020" w:rsidRPr="00F47110" w:rsidRDefault="007D6020" w:rsidP="007D6020">
      <w:pPr>
        <w:rPr>
          <w:rFonts w:ascii="Times New Roman" w:hAnsi="Times New Roman"/>
          <w:sz w:val="24"/>
          <w:szCs w:val="24"/>
        </w:rPr>
      </w:pPr>
      <w:r w:rsidRPr="00F47110">
        <w:rPr>
          <w:rFonts w:ascii="Times New Roman" w:hAnsi="Times New Roman"/>
          <w:sz w:val="24"/>
          <w:szCs w:val="24"/>
        </w:rPr>
        <w:t>Sandra Roxana Aparcana Robles</w:t>
      </w:r>
      <w:bookmarkStart w:id="0" w:name="_GoBack"/>
      <w:bookmarkEnd w:id="0"/>
    </w:p>
    <w:p w14:paraId="34D796DF" w14:textId="77777777" w:rsidR="007D6020" w:rsidRDefault="007D6020" w:rsidP="007D6020">
      <w:pPr>
        <w:pStyle w:val="Title"/>
      </w:pPr>
    </w:p>
    <w:p w14:paraId="4DC3CB04" w14:textId="77777777" w:rsidR="007D6020" w:rsidRDefault="007D6020" w:rsidP="007D6020">
      <w:pPr>
        <w:pStyle w:val="Title"/>
      </w:pPr>
      <w:r>
        <w:br w:type="page"/>
      </w:r>
    </w:p>
    <w:p w14:paraId="6B5048C5" w14:textId="77777777" w:rsidR="00243732" w:rsidRPr="007D6020" w:rsidRDefault="00243732" w:rsidP="00243732">
      <w:pPr>
        <w:pStyle w:val="Title"/>
        <w:rPr>
          <w:b/>
          <w:sz w:val="44"/>
          <w:szCs w:val="44"/>
        </w:rPr>
      </w:pPr>
      <w:r w:rsidRPr="007D6020">
        <w:rPr>
          <w:b/>
          <w:sz w:val="44"/>
          <w:szCs w:val="44"/>
        </w:rPr>
        <w:lastRenderedPageBreak/>
        <w:t xml:space="preserve">Activity </w:t>
      </w:r>
      <w:r w:rsidR="007D6020" w:rsidRPr="007D6020">
        <w:rPr>
          <w:b/>
          <w:sz w:val="44"/>
          <w:szCs w:val="44"/>
        </w:rPr>
        <w:t>#</w:t>
      </w:r>
      <w:r w:rsidRPr="007D6020">
        <w:rPr>
          <w:b/>
          <w:sz w:val="44"/>
          <w:szCs w:val="44"/>
        </w:rPr>
        <w:t>12</w:t>
      </w:r>
    </w:p>
    <w:p w14:paraId="02049220" w14:textId="77777777" w:rsidR="00243732" w:rsidRDefault="00243732" w:rsidP="00243732"/>
    <w:p w14:paraId="0466801D" w14:textId="77777777" w:rsidR="00C91E52" w:rsidRDefault="00C91E52" w:rsidP="00243732"/>
    <w:p w14:paraId="6B4D8BA3" w14:textId="77777777" w:rsidR="00243732" w:rsidRDefault="00243732" w:rsidP="00243732">
      <w:pPr>
        <w:pStyle w:val="Heading1"/>
      </w:pPr>
      <w:r>
        <w:t>1.</w:t>
      </w:r>
      <w:r>
        <w:tab/>
        <w:t>Introduction</w:t>
      </w:r>
    </w:p>
    <w:p w14:paraId="18F2D868" w14:textId="77777777" w:rsidR="00DC18B1" w:rsidRDefault="00243732" w:rsidP="00243732">
      <w:r w:rsidRPr="007A0226">
        <w:t>To achieve the Paris Agreement’s long-term goal of limiting warming to 1.5</w:t>
      </w:r>
      <w:r>
        <w:t xml:space="preserve"> </w:t>
      </w:r>
      <w:r w:rsidRPr="007A0226">
        <w:t xml:space="preserve">°C above pre-industrial levels, large reductions in greenhouse-gas emissions are needed across all economic sectors.  Complementing governmental efforts, the private sector is taking steps to cut its emissions of greenhouse gases.  </w:t>
      </w:r>
      <w:r w:rsidR="003826A9">
        <w:t xml:space="preserve">To </w:t>
      </w:r>
      <w:r w:rsidR="009148B2">
        <w:t>both manage and showcase these efforts,</w:t>
      </w:r>
      <w:r w:rsidR="003826A9">
        <w:t xml:space="preserve"> businesses can rely on a range of protocols for </w:t>
      </w:r>
      <w:r w:rsidR="009148B2">
        <w:t xml:space="preserve">monitoring and </w:t>
      </w:r>
      <w:r w:rsidR="003826A9">
        <w:t>reporting emissions of greenhouse-gases associated with their operations (and their suppliers’</w:t>
      </w:r>
      <w:r w:rsidR="00E352C8">
        <w:t xml:space="preserve"> operations).</w:t>
      </w:r>
    </w:p>
    <w:p w14:paraId="3764BD36" w14:textId="77777777" w:rsidR="003826A9" w:rsidRDefault="00DC18B1" w:rsidP="00243732">
      <w:r>
        <w:t xml:space="preserve">A companion report (for Activity 4 in this project) zooms in on the three main protocols </w:t>
      </w:r>
      <w:r w:rsidR="00B90E21">
        <w:t xml:space="preserve">reviewed in this project </w:t>
      </w:r>
      <w:r>
        <w:t xml:space="preserve">(Box 1).  </w:t>
      </w:r>
      <w:r w:rsidR="003826A9">
        <w:t xml:space="preserve">This report describes the main challenges that users of </w:t>
      </w:r>
      <w:r>
        <w:t>these</w:t>
      </w:r>
      <w:r w:rsidR="003826A9">
        <w:t xml:space="preserve"> protocols typi</w:t>
      </w:r>
      <w:r w:rsidR="003826A9">
        <w:lastRenderedPageBreak/>
        <w:t xml:space="preserve">cally face, and the ways in which these users have tried to overcome </w:t>
      </w:r>
      <w:r w:rsidR="009148B2">
        <w:t>those</w:t>
      </w:r>
      <w:r w:rsidR="00E352C8">
        <w:t xml:space="preserve"> challenges</w:t>
      </w:r>
      <w:r w:rsidR="003826A9">
        <w:t>.  In doing so, the report seeks to facilitate the adoption of the protocols by non-reporting companies, and strengthen practices by companies</w:t>
      </w:r>
      <w:r w:rsidR="00E352C8">
        <w:t xml:space="preserve"> that do </w:t>
      </w:r>
      <w:r w:rsidR="009148B2">
        <w:t xml:space="preserve">monitor their greenhouse-gas emissions and </w:t>
      </w:r>
      <w:r w:rsidR="00E352C8">
        <w:t>disclose emissions data</w:t>
      </w:r>
      <w:r>
        <w:t>.</w:t>
      </w:r>
    </w:p>
    <w:p w14:paraId="2EBB99A2" w14:textId="77777777" w:rsidR="00DC18B1" w:rsidRDefault="00DC18B1" w:rsidP="00DC18B1">
      <w:r>
        <w:t xml:space="preserve">The report is structured as follows.  Section 2 synthesises the scant work conducted in this area thus far.  Section 3 </w:t>
      </w:r>
      <w:r w:rsidR="00D01389">
        <w:t>describes the approach</w:t>
      </w:r>
      <w:r>
        <w:t xml:space="preserve"> that we followed to expand the existing knowledge base, and Section 4 presents our findings.</w:t>
      </w:r>
      <w:r w:rsidR="00847063">
        <w:t xml:space="preserve"> Section 5 puts forward a “self-assessment” template, to illustrate the types of issues that companies wishing to apply any of the three primary protocols are like to face.</w:t>
      </w:r>
    </w:p>
    <w:p w14:paraId="6E01AD99" w14:textId="77777777" w:rsidR="00DC18B1" w:rsidRDefault="00DC18B1" w:rsidP="00243732"/>
    <w:p w14:paraId="516DA6F0" w14:textId="77777777" w:rsidR="00DC18B1" w:rsidRPr="00D8665B" w:rsidRDefault="00DC18B1" w:rsidP="00DC18B1">
      <w:pPr>
        <w:keepNext/>
        <w:tabs>
          <w:tab w:val="left" w:pos="851"/>
        </w:tabs>
        <w:rPr>
          <w:b/>
        </w:rPr>
      </w:pPr>
      <w:r>
        <w:rPr>
          <w:b/>
        </w:rPr>
        <w:t>Box 1:</w:t>
      </w:r>
      <w:r>
        <w:rPr>
          <w:b/>
        </w:rPr>
        <w:tab/>
      </w:r>
      <w:r w:rsidR="00B90E21">
        <w:rPr>
          <w:b/>
        </w:rPr>
        <w:t>the three main protocols reviewed in this project</w:t>
      </w:r>
    </w:p>
    <w:tbl>
      <w:tblPr>
        <w:tblStyle w:val="TableGrid"/>
        <w:tblW w:w="0" w:type="auto"/>
        <w:tblLook w:val="04A0" w:firstRow="1" w:lastRow="0" w:firstColumn="1" w:lastColumn="0" w:noHBand="0" w:noVBand="1"/>
      </w:tblPr>
      <w:tblGrid>
        <w:gridCol w:w="9016"/>
      </w:tblGrid>
      <w:tr w:rsidR="00DC18B1" w14:paraId="61274C31" w14:textId="77777777" w:rsidTr="00D53B83">
        <w:tc>
          <w:tcPr>
            <w:tcW w:w="9016" w:type="dxa"/>
          </w:tcPr>
          <w:p w14:paraId="76AA35CD" w14:textId="77777777" w:rsidR="00847063" w:rsidRDefault="00847063" w:rsidP="00DC18B1">
            <w:pPr>
              <w:keepNext/>
              <w:spacing w:before="200" w:after="200"/>
              <w:ind w:left="227" w:right="227"/>
            </w:pPr>
            <w:r w:rsidRPr="006C1E6D">
              <w:rPr>
                <w:b/>
              </w:rPr>
              <w:t>The Global Reporting Initiative (GRI)</w:t>
            </w:r>
            <w:r>
              <w:t xml:space="preserve"> is a voluntary corporate sustainability reporting initiative launched in 2001.  It offers guidelines to companies, which can be adapted to the sector, geographic location and size of the company.  The guidelines targeting greenhouse-gas emissions (named “GRI 305: emissions”, and hereinafter referred to as GRI protocol) were last updated in 2016, and are applicable to direct, indirect and supply-chain emissions.  These guidelines are available in English, Spanish and a number of other languages.</w:t>
            </w:r>
          </w:p>
          <w:p w14:paraId="7ADEF9E6" w14:textId="77777777" w:rsidR="00847063" w:rsidRDefault="00847063" w:rsidP="00DC18B1">
            <w:pPr>
              <w:keepNext/>
              <w:spacing w:before="200" w:after="200"/>
              <w:ind w:left="227" w:right="227"/>
            </w:pPr>
            <w:r w:rsidRPr="006C1E6D">
              <w:rPr>
                <w:b/>
              </w:rPr>
              <w:t>The ISO 14064 standard</w:t>
            </w:r>
            <w:r>
              <w:t xml:space="preserve">, developed by the International Standards Organization (ISO), is part of the ISO 14000 standard series, published in 2006 and updated in 2018, which provides </w:t>
            </w:r>
            <w:r>
              <w:lastRenderedPageBreak/>
              <w:t>international standards for environmental management.  The ISO 14064 standard offers tools to quantify, monitor, report and verify greenhouse-gas emissions.  This standard can be used by businesses, but caters to governmental organisations too.  The main protocol (ISO 14064-1:2018, hereinafter ISO protocol) has been complemented by a second protocol focused on reporting project-level greenhouse gas emissions (ISO 14064-2</w:t>
            </w:r>
            <w:r w:rsidRPr="002F0191">
              <w:t>:2019</w:t>
            </w:r>
            <w:r>
              <w:t>) and a third protocol focused on verification (ISO 14064-3</w:t>
            </w:r>
            <w:r w:rsidRPr="002F0191">
              <w:t>:2019</w:t>
            </w:r>
            <w:r>
              <w:t>).  All protocols are available in English, Spanish and a number of other languages.</w:t>
            </w:r>
          </w:p>
          <w:p w14:paraId="5725D348" w14:textId="77777777" w:rsidR="00DC18B1" w:rsidRDefault="00DC18B1" w:rsidP="00DC18B1">
            <w:pPr>
              <w:keepNext/>
              <w:spacing w:before="200" w:after="200"/>
              <w:ind w:left="227" w:right="227"/>
            </w:pPr>
            <w:r w:rsidRPr="006C1E6D">
              <w:rPr>
                <w:b/>
              </w:rPr>
              <w:t>The Greenhouse Gas Protocol Corporate Accounting and Reporting Standard</w:t>
            </w:r>
            <w:r>
              <w:t xml:space="preserve"> is a protocol that can be used for reporting on corporate greenhouse-gas emissions.  The protocol was developed by the World Resources Institute (WRI), a not-for profit environmental advocacy group, and the World Business Council for Sustainable Development (WBCSD), a not-for-profit coalition of multinational companies.  It was first launched in 2001 and last updated in 2018.  In addition to the multi-sector protocol for reporting direct emissions (hereinafter, WRI/WBCSD protocol), WRI and WBCSD have developed protocols to account for indirect and supply-side emissions.  The protocols are available in English, Spanish and a number of other languages.</w:t>
            </w:r>
          </w:p>
        </w:tc>
      </w:tr>
    </w:tbl>
    <w:p w14:paraId="3BA2E83D" w14:textId="77777777" w:rsidR="00DC18B1" w:rsidRDefault="00DC18B1" w:rsidP="00243732"/>
    <w:p w14:paraId="73B45056" w14:textId="77777777" w:rsidR="00D01389" w:rsidRDefault="00D01389" w:rsidP="00243732"/>
    <w:p w14:paraId="677AEDD3" w14:textId="77777777" w:rsidR="00847063" w:rsidRDefault="00847063">
      <w:pPr>
        <w:rPr>
          <w:rFonts w:asciiTheme="majorHAnsi" w:eastAsiaTheme="majorEastAsia" w:hAnsiTheme="majorHAnsi" w:cstheme="majorBidi"/>
          <w:color w:val="2E74B5" w:themeColor="accent1" w:themeShade="BF"/>
          <w:sz w:val="32"/>
          <w:szCs w:val="32"/>
        </w:rPr>
      </w:pPr>
      <w:r>
        <w:br w:type="page"/>
      </w:r>
    </w:p>
    <w:p w14:paraId="720297C8" w14:textId="77777777" w:rsidR="009148B2" w:rsidRDefault="009148B2" w:rsidP="006B3ABE">
      <w:pPr>
        <w:pStyle w:val="Heading1"/>
      </w:pPr>
      <w:r>
        <w:lastRenderedPageBreak/>
        <w:t>2.</w:t>
      </w:r>
      <w:r>
        <w:tab/>
        <w:t xml:space="preserve">Summary of the knowledge base with regard to the main </w:t>
      </w:r>
      <w:r w:rsidRPr="006B3ABE">
        <w:t xml:space="preserve">challenges associated with </w:t>
      </w:r>
      <w:r w:rsidR="00BB58E5">
        <w:t xml:space="preserve">using </w:t>
      </w:r>
      <w:r w:rsidRPr="006B3ABE">
        <w:t>protocols to monitor and report on</w:t>
      </w:r>
      <w:r>
        <w:t xml:space="preserve"> greenhouse-gas emissions</w:t>
      </w:r>
    </w:p>
    <w:p w14:paraId="6885D594" w14:textId="77777777" w:rsidR="009148B2" w:rsidRDefault="009148B2" w:rsidP="009148B2">
      <w:r>
        <w:t xml:space="preserve">A search for scientific or grey literature on the </w:t>
      </w:r>
      <w:r w:rsidR="00DC18B1">
        <w:t xml:space="preserve">challenges associated with </w:t>
      </w:r>
      <w:r>
        <w:t xml:space="preserve">the main protocols used to monitor and report on greenhouse-gas emissions reveals the limited knowledge available on this </w:t>
      </w:r>
      <w:r w:rsidR="00D81446">
        <w:t>matter</w:t>
      </w:r>
      <w:r>
        <w:t>.</w:t>
      </w:r>
      <w:r w:rsidR="00DC18B1">
        <w:t xml:space="preserve">  </w:t>
      </w:r>
      <w:r w:rsidR="00D81446">
        <w:t xml:space="preserve">Nonetheless, </w:t>
      </w:r>
      <w:r w:rsidR="00F8643A">
        <w:t>three</w:t>
      </w:r>
      <w:r w:rsidR="00DC18B1">
        <w:t xml:space="preserve"> </w:t>
      </w:r>
      <w:r w:rsidR="00D81446">
        <w:t xml:space="preserve">issues </w:t>
      </w:r>
      <w:r w:rsidR="00DC18B1">
        <w:t>can be singled out: compatibility across protocols and related initiatives, suitability for small- and medium-sized companies, competitiveness distortions.</w:t>
      </w:r>
      <w:r w:rsidR="006B3ABE">
        <w:rPr>
          <w:rStyle w:val="FootnoteReference"/>
        </w:rPr>
        <w:footnoteReference w:id="1"/>
      </w:r>
    </w:p>
    <w:p w14:paraId="715F8DC4" w14:textId="77777777" w:rsidR="009148B2" w:rsidRDefault="006B3ABE" w:rsidP="006B3ABE">
      <w:pPr>
        <w:pStyle w:val="Heading2"/>
      </w:pPr>
      <w:r>
        <w:lastRenderedPageBreak/>
        <w:t>2.1</w:t>
      </w:r>
      <w:r>
        <w:tab/>
        <w:t>Compatibility across protocols and related initiatives</w:t>
      </w:r>
    </w:p>
    <w:p w14:paraId="79CE93D5" w14:textId="77777777" w:rsidR="006B3ABE" w:rsidRDefault="00B90E21" w:rsidP="009148B2">
      <w:r>
        <w:t xml:space="preserve">Whereas </w:t>
      </w:r>
      <w:r w:rsidR="00D81446">
        <w:t xml:space="preserve">most protocols are compatible with regard to the calculation methods used, compatibility is reduced in the context of (i) framing issues and (ii) the rationale for using </w:t>
      </w:r>
      <w:r>
        <w:t xml:space="preserve">a </w:t>
      </w:r>
      <w:r w:rsidR="00D81446">
        <w:t>protocol</w:t>
      </w:r>
      <w:r>
        <w:t xml:space="preserve"> (Box 2)</w:t>
      </w:r>
      <w:r w:rsidR="00D81446">
        <w:t xml:space="preserve">.  Framing issues refers to definitional choices, notably those related to the scope of a company’s operations.  </w:t>
      </w:r>
      <w:r>
        <w:t>With regard to t</w:t>
      </w:r>
      <w:r w:rsidR="00D81446">
        <w:t xml:space="preserve">he rationale </w:t>
      </w:r>
      <w:r>
        <w:t>for using a protocol, three (non-mutually exclusive) options appear to dominate, with compatibility being an issue for the s</w:t>
      </w:r>
      <w:r w:rsidR="00FF29D2">
        <w:t>econd and, mainly, third options</w:t>
      </w:r>
      <w:r>
        <w:t>: improving the company’s public image, saving energy-related costs, and strengthening quality assurance procedures.</w:t>
      </w:r>
    </w:p>
    <w:p w14:paraId="050A477F" w14:textId="77777777" w:rsidR="00B90E21" w:rsidRPr="00B90E21" w:rsidRDefault="00B90E21" w:rsidP="00B90E21">
      <w:pPr>
        <w:keepNext/>
        <w:rPr>
          <w:b/>
        </w:rPr>
      </w:pPr>
      <w:r w:rsidRPr="00B90E21">
        <w:rPr>
          <w:b/>
        </w:rPr>
        <w:t>Box 2:</w:t>
      </w:r>
      <w:r w:rsidRPr="00B90E21">
        <w:rPr>
          <w:b/>
        </w:rPr>
        <w:tab/>
      </w:r>
      <w:r>
        <w:rPr>
          <w:b/>
        </w:rPr>
        <w:t xml:space="preserve">examples of </w:t>
      </w:r>
      <w:r w:rsidRPr="00B90E21">
        <w:rPr>
          <w:b/>
        </w:rPr>
        <w:t xml:space="preserve">compatibility </w:t>
      </w:r>
      <w:r>
        <w:rPr>
          <w:b/>
        </w:rPr>
        <w:t xml:space="preserve">issues </w:t>
      </w:r>
      <w:r w:rsidRPr="00B90E21">
        <w:rPr>
          <w:b/>
        </w:rPr>
        <w:t>across the three main protocols reviewed</w:t>
      </w:r>
    </w:p>
    <w:tbl>
      <w:tblPr>
        <w:tblStyle w:val="TableGrid"/>
        <w:tblW w:w="0" w:type="auto"/>
        <w:tblLook w:val="04A0" w:firstRow="1" w:lastRow="0" w:firstColumn="1" w:lastColumn="0" w:noHBand="0" w:noVBand="1"/>
      </w:tblPr>
      <w:tblGrid>
        <w:gridCol w:w="9016"/>
      </w:tblGrid>
      <w:tr w:rsidR="00B90E21" w14:paraId="2F600CEA" w14:textId="77777777" w:rsidTr="00B90E21">
        <w:tc>
          <w:tcPr>
            <w:tcW w:w="9016" w:type="dxa"/>
          </w:tcPr>
          <w:p w14:paraId="76658303" w14:textId="77777777" w:rsidR="00B90E21" w:rsidRDefault="00B90E21" w:rsidP="00B90E21">
            <w:pPr>
              <w:spacing w:before="200" w:after="200"/>
              <w:ind w:left="227" w:right="227"/>
            </w:pPr>
            <w:r w:rsidRPr="00B90E21">
              <w:t>The WRI/WBCSD protocol is generally credited for offering rather comprehensive guidance.  Owing to this fact, and because it was one of the first initiatives in this area, many protocols refer back to the WRI/WBCSD protocol.  As such, when it comes to monitoring and reporting emissions of greenhouse gases, companies using the WRI/WBCSD protocol are likely to face few compatibility issues.  Similarly, the ISO protocol is fully consistent with the principles that underlie all other ISO-sponsored protocols, which ensures full compatibility from the point of view of quality assurance procedures.</w:t>
            </w:r>
          </w:p>
        </w:tc>
      </w:tr>
    </w:tbl>
    <w:p w14:paraId="12DC4C8B" w14:textId="77777777" w:rsidR="00B90E21" w:rsidRDefault="00B90E21" w:rsidP="009148B2"/>
    <w:p w14:paraId="28713AAD" w14:textId="77777777" w:rsidR="009148B2" w:rsidRDefault="00B90E21" w:rsidP="00B90E21">
      <w:pPr>
        <w:pStyle w:val="Heading2"/>
      </w:pPr>
      <w:r>
        <w:lastRenderedPageBreak/>
        <w:t>2.2</w:t>
      </w:r>
      <w:r>
        <w:tab/>
        <w:t>Suitability for small- and medium-sized companies</w:t>
      </w:r>
    </w:p>
    <w:p w14:paraId="1AE4D1F2" w14:textId="77777777" w:rsidR="00B90E21" w:rsidRDefault="00FF29D2" w:rsidP="00FF29D2">
      <w:r>
        <w:t xml:space="preserve">Monitoring and reporting efforts require resources that only </w:t>
      </w:r>
      <w:r w:rsidR="00B90E21">
        <w:t xml:space="preserve">large companies – typically, multinational businesses </w:t>
      </w:r>
      <w:r>
        <w:t xml:space="preserve">– can afford.  This is especially true in the context of the first time a company conducts such efforts.  Acknowledging this fact, protocol developers did not provide </w:t>
      </w:r>
      <w:r w:rsidR="00B90E21">
        <w:t>specific guidance for small- and medium-sized companies, or supplements containing simplified approac</w:t>
      </w:r>
      <w:r>
        <w:t>hes catering to such companies.  Nonetheless, government-driven voluntary monitoring and reporting programmes have helped increase the uptake of this kind of practices among small- and medium-sized enterprises, often relying on (some of the guidance available from) the most well-established protocols (Box 1).</w:t>
      </w:r>
    </w:p>
    <w:p w14:paraId="5756F53F" w14:textId="77777777" w:rsidR="00FF29D2" w:rsidRDefault="00FF29D2" w:rsidP="00FF29D2">
      <w:pPr>
        <w:pStyle w:val="Heading2"/>
      </w:pPr>
      <w:r>
        <w:t>2.3</w:t>
      </w:r>
      <w:r>
        <w:tab/>
        <w:t>Competitiveness distortions</w:t>
      </w:r>
    </w:p>
    <w:p w14:paraId="3E0B64E7" w14:textId="77777777" w:rsidR="00FF29D2" w:rsidRDefault="00EA4E8B" w:rsidP="00FF29D2">
      <w:r>
        <w:t xml:space="preserve">Voluntary disclosure of greenhouse-gas emissions data is often seen as a double-edged sword: it strengthens a company’s “social license to operate” and helps the company improve its operations, while at the same time taking resources and potentially attracting criticism that non-reporters can avoid.  Generally, the unintended negative aspects mentioned above, which could lead to </w:t>
      </w:r>
      <w:r>
        <w:lastRenderedPageBreak/>
        <w:t>competitiveness distortions, have a limited impact among large companies, notably those active in highly concentrated sectors.  Conversely, competitiveness distortion is a potential concern among small- and medium-sized companies.  Government-led voluntary reporting programmes (sub-section 2.2) help ease those distortions at the national level.</w:t>
      </w:r>
    </w:p>
    <w:p w14:paraId="562AC4CA" w14:textId="77777777" w:rsidR="00EA4E8B" w:rsidRDefault="00F8643A" w:rsidP="00EA4E8B">
      <w:r>
        <w:t>In sum</w:t>
      </w:r>
      <w:r w:rsidR="00BB58E5">
        <w:t xml:space="preserve">, the knowledge base on the main </w:t>
      </w:r>
      <w:r w:rsidR="00BB58E5" w:rsidRPr="00BB58E5">
        <w:t>challenges associated with using protocols to monitor and report on greenhouse-gas emissions</w:t>
      </w:r>
      <w:r w:rsidR="00BB58E5">
        <w:t xml:space="preserve"> is scant, and appears to be driven by two related by separate types of interests: making sense of the multiplicity of protocols available to date, exemplified by efforts such as CDP, and making the business case for corporate social responsibility.  Although this knowledge bases gives useful context to the users of monitoring and reporting protocols, it does not provide them with guidance on the specific pitfalls they are likely to face when using those protocols, and the way in which they can deal with these pitfalls.</w:t>
      </w:r>
    </w:p>
    <w:p w14:paraId="41CC4F2D" w14:textId="77777777" w:rsidR="00D01389" w:rsidRDefault="00D01389" w:rsidP="00EA4E8B"/>
    <w:p w14:paraId="56064A5D" w14:textId="77777777" w:rsidR="00847063" w:rsidRDefault="00847063">
      <w:pPr>
        <w:rPr>
          <w:rFonts w:asciiTheme="majorHAnsi" w:eastAsiaTheme="majorEastAsia" w:hAnsiTheme="majorHAnsi" w:cstheme="majorBidi"/>
          <w:color w:val="2E74B5" w:themeColor="accent1" w:themeShade="BF"/>
          <w:sz w:val="32"/>
          <w:szCs w:val="32"/>
        </w:rPr>
      </w:pPr>
      <w:r>
        <w:lastRenderedPageBreak/>
        <w:br w:type="page"/>
      </w:r>
    </w:p>
    <w:p w14:paraId="4A5FA388" w14:textId="77777777" w:rsidR="00BB58E5" w:rsidRDefault="00BB58E5" w:rsidP="00D01389">
      <w:pPr>
        <w:pStyle w:val="Heading1"/>
      </w:pPr>
      <w:r>
        <w:lastRenderedPageBreak/>
        <w:t>3.</w:t>
      </w:r>
      <w:r w:rsidR="00D01389">
        <w:tab/>
        <w:t>Approach followed to expand the knowledge base</w:t>
      </w:r>
    </w:p>
    <w:p w14:paraId="521178C3" w14:textId="77777777" w:rsidR="00D01389" w:rsidRDefault="00D01389" w:rsidP="00EA4E8B">
      <w:r>
        <w:t xml:space="preserve">We sought to interview technical managers in companies that use one or more of the three main protocols reviewed in this project (Box 1).  Our goal was to hear from them </w:t>
      </w:r>
      <w:r w:rsidR="00F20934">
        <w:t xml:space="preserve">about </w:t>
      </w:r>
      <w:r>
        <w:t xml:space="preserve">the main pitfalls they encounter when using the protocols, and elicit </w:t>
      </w:r>
      <w:r w:rsidR="00F20934">
        <w:t>views</w:t>
      </w:r>
      <w:r>
        <w:t xml:space="preserve"> with regard to potential solutions to those challenges.  Given the project’s focus on Latin America, we prioritised companies active in this region.</w:t>
      </w:r>
      <w:r w:rsidR="00F20934">
        <w:t xml:space="preserve">  </w:t>
      </w:r>
      <w:r>
        <w:t xml:space="preserve">Through our Peruvian project partner, we </w:t>
      </w:r>
      <w:r w:rsidR="00F20934">
        <w:t>contacted key staff (technical director profiles) in a number of medium-sized companies.  Among the two that agreed to provide information, only one did so (on the condition of remaining unnamed).  The feedback provided was of no use, as it glossed over the public-relations interest of disclosing information.</w:t>
      </w:r>
    </w:p>
    <w:p w14:paraId="0352C150" w14:textId="77777777" w:rsidR="00D01389" w:rsidRDefault="00F20934" w:rsidP="00A555B7">
      <w:r w:rsidRPr="002E7AC3">
        <w:t>In light of the lack of success with our initial approach,</w:t>
      </w:r>
      <w:r w:rsidR="00A555B7">
        <w:t xml:space="preserve"> </w:t>
      </w:r>
      <w:r>
        <w:t xml:space="preserve">we sought to interview the developers of the three main protocols reviewed in this project (Box 1).  Our goal remained unchanged: we asked about the main difficulties associates with using the protocols, </w:t>
      </w:r>
      <w:r>
        <w:lastRenderedPageBreak/>
        <w:t xml:space="preserve">and the approaches taken by protocol users to overcome those shortcomings.  </w:t>
      </w:r>
      <w:r w:rsidR="009A4437">
        <w:t xml:space="preserve">Because protocol developers interact with protocol users (by answering ad-hoc queries and, in some instances, through training sessions targeting prospective users), protocol developers do have an appreciation for the challenges faced by users.  With this premise, we approached the developers of all three protocols.  </w:t>
      </w:r>
      <w:r>
        <w:t>We were successful in obtaining detailed feedback from one of the persons who was involved in the roll-out of the WRI/WBCSD protocol, and one of the persons involved in the continuous updates of the ISO protocol.  In spite of several attempts, we could not obtain feedback from the developers of the GRI protocol.</w:t>
      </w:r>
    </w:p>
    <w:p w14:paraId="18CEBFD4" w14:textId="77777777" w:rsidR="00D01389" w:rsidRDefault="009A4437" w:rsidP="00EA4E8B">
      <w:r>
        <w:t xml:space="preserve">Rather than preparing a more or less detailed questionnaire, we sketched the context to our question, the question itself, and provided examples of the types of answers we were seeking.  We made it clear that those examples were intended to illustrate the nature of the feedback that would be useful to us, and were not intended to introduce bias in the conversation.  To underline the point, we stated that respondents should feel free to depart from </w:t>
      </w:r>
      <w:r>
        <w:lastRenderedPageBreak/>
        <w:t>the loose framework we were giving them, if they found constraining with regard to the main context of our work.  Fortunately, our interlocutors felt that the phrasing of our question and the examples we gave them were pertinent.  The person associated with the WRI/WBCSD protocol opted for an interview, whereas the person associated with the ISO protocol provided a written response.</w:t>
      </w:r>
    </w:p>
    <w:p w14:paraId="4EA1F079" w14:textId="77777777" w:rsidR="009A4437" w:rsidRDefault="009A4437" w:rsidP="00EA4E8B"/>
    <w:p w14:paraId="3593353D" w14:textId="77777777" w:rsidR="00A555B7" w:rsidRDefault="00A555B7" w:rsidP="00EA4E8B"/>
    <w:p w14:paraId="6B6E327C" w14:textId="77777777" w:rsidR="00847063" w:rsidRDefault="00847063">
      <w:pPr>
        <w:rPr>
          <w:rFonts w:asciiTheme="majorHAnsi" w:eastAsiaTheme="majorEastAsia" w:hAnsiTheme="majorHAnsi" w:cstheme="majorBidi"/>
          <w:color w:val="2E74B5" w:themeColor="accent1" w:themeShade="BF"/>
          <w:sz w:val="32"/>
          <w:szCs w:val="32"/>
        </w:rPr>
      </w:pPr>
      <w:r>
        <w:br w:type="page"/>
      </w:r>
    </w:p>
    <w:p w14:paraId="7D93AA44" w14:textId="77777777" w:rsidR="009A4437" w:rsidRDefault="008119B5" w:rsidP="008119B5">
      <w:pPr>
        <w:pStyle w:val="Heading1"/>
      </w:pPr>
      <w:r>
        <w:lastRenderedPageBreak/>
        <w:t>4.</w:t>
      </w:r>
      <w:r>
        <w:tab/>
        <w:t>Findings</w:t>
      </w:r>
    </w:p>
    <w:p w14:paraId="24F7F036" w14:textId="77777777" w:rsidR="008119B5" w:rsidRDefault="00CC5659" w:rsidP="00EA4E8B">
      <w:r>
        <w:t xml:space="preserve">This section summarises the key challenges that companies face when using the three main protocols reviewed in this project (Box 1), and outlines the approaches they follow to overcome these challenges.  </w:t>
      </w:r>
      <w:r w:rsidR="009678AA">
        <w:t xml:space="preserve">The elements presented in the following paragraphs have been derived from the information collected through the process described in Section 3.  </w:t>
      </w:r>
      <w:r>
        <w:t xml:space="preserve">Rather than attempting to provide universally applicable solutions, the material presented in </w:t>
      </w:r>
      <w:r w:rsidR="009678AA">
        <w:t xml:space="preserve">this section </w:t>
      </w:r>
      <w:r w:rsidR="00FB4BED">
        <w:t xml:space="preserve">is mainly illustrative: it attempts to describe </w:t>
      </w:r>
      <w:r w:rsidR="009678AA">
        <w:t>the range of difficulties that companies stumble upon, and the types of remedial actions they undertake.</w:t>
      </w:r>
    </w:p>
    <w:p w14:paraId="56C704AF" w14:textId="77777777" w:rsidR="00FB4BED" w:rsidRDefault="00CC5659" w:rsidP="00CC5659">
      <w:pPr>
        <w:pStyle w:val="Heading2"/>
      </w:pPr>
      <w:r>
        <w:t>4.1</w:t>
      </w:r>
      <w:r>
        <w:tab/>
      </w:r>
      <w:r w:rsidR="00FB4BED">
        <w:t>Choice of protocol</w:t>
      </w:r>
    </w:p>
    <w:p w14:paraId="2C0B88D7" w14:textId="77777777" w:rsidR="00FB4BED" w:rsidRDefault="00FB4BED" w:rsidP="00FB4BED">
      <w:r>
        <w:t xml:space="preserve">Which protocol to use is likely to be the first dilemma </w:t>
      </w:r>
      <w:r w:rsidR="004322C2">
        <w:t xml:space="preserve">that </w:t>
      </w:r>
      <w:r>
        <w:t xml:space="preserve">companies face.  </w:t>
      </w:r>
      <w:r w:rsidR="004322C2">
        <w:t xml:space="preserve">With regard to the three main protocols reviewed in this project, protocol developers make it clear that they are mostly consistent with regard to their guidance on emissions accounting.  As a result, the choice of protocol is often driven by </w:t>
      </w:r>
      <w:r w:rsidR="004322C2">
        <w:lastRenderedPageBreak/>
        <w:t>contextual issues, such as familiarity with, or the perceived robustness of, a protocol.</w:t>
      </w:r>
      <w:r w:rsidR="002071D2">
        <w:rPr>
          <w:rStyle w:val="FootnoteReference"/>
        </w:rPr>
        <w:footnoteReference w:id="2"/>
      </w:r>
      <w:r w:rsidR="004322C2">
        <w:t xml:space="preserve">  </w:t>
      </w:r>
      <w:r w:rsidR="002071D2">
        <w:t>Because management is not an exact science, contextual issues matter and should feature in the decision-making process.</w:t>
      </w:r>
    </w:p>
    <w:p w14:paraId="518D5CB9" w14:textId="77777777" w:rsidR="00FB4BED" w:rsidRPr="00FB4BED" w:rsidRDefault="00FB4BED" w:rsidP="00FB4BED"/>
    <w:p w14:paraId="372AFD06" w14:textId="77777777" w:rsidR="00CC5659" w:rsidRDefault="00FB4BED" w:rsidP="00CC5659">
      <w:pPr>
        <w:pStyle w:val="Heading2"/>
      </w:pPr>
      <w:r>
        <w:t>4.2</w:t>
      </w:r>
      <w:r>
        <w:tab/>
      </w:r>
      <w:r w:rsidR="00CC5659">
        <w:t>Boundary conditions</w:t>
      </w:r>
    </w:p>
    <w:p w14:paraId="0739A487" w14:textId="77777777" w:rsidR="00CC5659" w:rsidRDefault="009678AA" w:rsidP="00EA4E8B">
      <w:r>
        <w:t xml:space="preserve">Ideally, the boundaries of the monitoring and reporting exercise should coincide with those used for financial reporting.  Problems arise, for example, in situations where a facility is managed by several organizations.  In such cases, </w:t>
      </w:r>
      <w:r w:rsidR="007C380A">
        <w:t>a solution</w:t>
      </w:r>
      <w:r>
        <w:t xml:space="preserve"> is only straightforward when all organizations disclose greenhouse-gas emissions data, and they ensure that the sum of the emissions they disclose coincides with the total emissions attributable to the facility.</w:t>
      </w:r>
    </w:p>
    <w:p w14:paraId="49697E3F" w14:textId="77777777" w:rsidR="00104089" w:rsidRDefault="00104089" w:rsidP="00EA4E8B">
      <w:r>
        <w:lastRenderedPageBreak/>
        <w:t>Because disclosure inevitably leads to comparisons and thus, indirectly, to benchmarking, companies within the same sector have an interest in choosing boundary definitions that are comparable.  The extent to which this happens varies across sectors.  Pressure to do so comes from both the top-down and the bottom-up, depending on the sector.  For example, in highly competitive sectors, top-down pressure is more common (but not necessarily successful).</w:t>
      </w:r>
    </w:p>
    <w:p w14:paraId="6F1D215B" w14:textId="77777777" w:rsidR="00104089" w:rsidRDefault="00104089" w:rsidP="00EA4E8B">
      <w:r>
        <w:t>At a different level, companies have an interest in maintaining the boundary definitions over time, as doing so allows companies to benchmark their own performance.  Not least, marinating the boundary definitions reduces the amount of work associated with the monitoring and reporting programme.</w:t>
      </w:r>
    </w:p>
    <w:p w14:paraId="4B95A488" w14:textId="77777777" w:rsidR="00104089" w:rsidRDefault="00104089" w:rsidP="00EA4E8B"/>
    <w:p w14:paraId="46D5D4A4" w14:textId="77777777" w:rsidR="002071D2" w:rsidRDefault="002071D2" w:rsidP="002071D2">
      <w:pPr>
        <w:pStyle w:val="Heading2"/>
      </w:pPr>
      <w:r>
        <w:t>4.3</w:t>
      </w:r>
      <w:r>
        <w:tab/>
        <w:t>“Locking in” activity data</w:t>
      </w:r>
    </w:p>
    <w:p w14:paraId="144B6C40" w14:textId="77777777" w:rsidR="002071D2" w:rsidRDefault="00584D93" w:rsidP="00EA4E8B">
      <w:r>
        <w:t>Experience shows that it takes a couple of iterations, before all necessary activity data is identified and collected in an automa</w:t>
      </w:r>
      <w:r>
        <w:lastRenderedPageBreak/>
        <w:t>tized manner.  Indeed, for most companies, the required data exists</w:t>
      </w:r>
      <w:r w:rsidR="00251BAB">
        <w:t xml:space="preserve">, and the time required to establish a </w:t>
      </w:r>
      <w:r>
        <w:t xml:space="preserve">monitoring systems </w:t>
      </w:r>
      <w:r w:rsidR="00251BAB">
        <w:t>mainly depends on the complexity of the company’s operations.  For example, service-oriented companies take less time, compared to a companies the operations of which are scattered among several plants.  Although some companies may feel discouraged during the first and even second iterations, as procedures being to fall into place, putting together a basic inventory is accessible to all companies.</w:t>
      </w:r>
    </w:p>
    <w:p w14:paraId="2C849078" w14:textId="77777777" w:rsidR="002071D2" w:rsidRDefault="002071D2" w:rsidP="00EA4E8B"/>
    <w:p w14:paraId="74A70E6D" w14:textId="77777777" w:rsidR="007C380A" w:rsidRDefault="007C380A" w:rsidP="007C380A">
      <w:pPr>
        <w:pStyle w:val="Heading2"/>
      </w:pPr>
      <w:r>
        <w:t>4.</w:t>
      </w:r>
      <w:r w:rsidR="002071D2">
        <w:t>4</w:t>
      </w:r>
      <w:r>
        <w:tab/>
        <w:t>Indirect emission</w:t>
      </w:r>
      <w:r w:rsidR="00863F49">
        <w:t xml:space="preserve"> source</w:t>
      </w:r>
      <w:r>
        <w:t>s</w:t>
      </w:r>
    </w:p>
    <w:p w14:paraId="47E16CB3" w14:textId="77777777" w:rsidR="007C380A" w:rsidRDefault="007C380A" w:rsidP="00EA4E8B">
      <w:r>
        <w:t>Whereas direct emissions are often easy to define, determining what constitutes a company’s indirect emissions involves judgemental choices.  Such judgements are best made in relation to a well-defined goal for the monitoring and reporting programme.  Indeed, only a clear statement about what the programme is to be used for can help identify what is material (and what isn’t) in the context of the intended use of the programme.</w:t>
      </w:r>
      <w:r w:rsidR="004A1099">
        <w:t xml:space="preserve">  In most sec</w:t>
      </w:r>
      <w:r w:rsidR="004A1099">
        <w:lastRenderedPageBreak/>
        <w:t>tors, a life-cycle analysis may be needed to ensure that all potential indirect emissions – both upstream and downstream – have been identified.</w:t>
      </w:r>
    </w:p>
    <w:p w14:paraId="2E13E7AB" w14:textId="77777777" w:rsidR="007C380A" w:rsidRDefault="007C380A" w:rsidP="00EA4E8B">
      <w:r>
        <w:t xml:space="preserve">In more or less direct terms, all protocols specify that the company’s inventory of emissions has to meet five broad principles: relevance, completeness, consistency, accuracy and transparency.  In the context of indirect emissions, companies may choose to leave out (indirect) emission sources when doing so does not contravene </w:t>
      </w:r>
      <w:r w:rsidR="004A1099">
        <w:t xml:space="preserve">any of </w:t>
      </w:r>
      <w:r>
        <w:t>these principles.  For example, a company may decide to ignore indirect emission sources that are insignificant in volume, or those upon which the company cannot realistically act.</w:t>
      </w:r>
    </w:p>
    <w:p w14:paraId="4CAB6064" w14:textId="77777777" w:rsidR="002E5A5F" w:rsidRDefault="00863F49" w:rsidP="00EA4E8B">
      <w:r>
        <w:t xml:space="preserve">Finding emission factors for indirect emission sources is especially challenging.  In light of this, companies (and, through them, protocol developers) have concluded that efforts are better spent in characterizing the uncertainty associated with the proxies on which they rely to calculate emission volumes from indirect sources.  As mentioned above, materiality in the context of the monitoring and reporting programme determines the required </w:t>
      </w:r>
      <w:r>
        <w:lastRenderedPageBreak/>
        <w:t>level of complexity of the uncertainty analysis that companies conduct.</w:t>
      </w:r>
    </w:p>
    <w:p w14:paraId="659DAAED" w14:textId="77777777" w:rsidR="002E5A5F" w:rsidRDefault="002E5A5F" w:rsidP="00EA4E8B"/>
    <w:p w14:paraId="6CB334B0" w14:textId="77777777" w:rsidR="00251BAB" w:rsidRDefault="00251BAB" w:rsidP="00251BAB">
      <w:pPr>
        <w:pStyle w:val="Heading2"/>
      </w:pPr>
      <w:r>
        <w:t>4.5</w:t>
      </w:r>
      <w:r>
        <w:tab/>
        <w:t>Recalculations of previous-years’ inventories</w:t>
      </w:r>
    </w:p>
    <w:p w14:paraId="31F9480A" w14:textId="77777777" w:rsidR="00251BAB" w:rsidRDefault="00251BAB" w:rsidP="00EA4E8B">
      <w:r>
        <w:t>Understanding when to recalculate previous-years’ inventories – and when not to do it – is among the most common challenges that companies face.  It is a critical issue, as it affects most other aspects of the monitoring and reporting process.  For example, recalculation is needed when emission factors change, or when a company has expanded its operations considerably, compared to previous years when greenhouse-gas emission inventories were already being calculated.</w:t>
      </w:r>
    </w:p>
    <w:p w14:paraId="434D641A" w14:textId="77777777" w:rsidR="00251BAB" w:rsidRDefault="007B4662" w:rsidP="00EA4E8B">
      <w:r>
        <w:t xml:space="preserve">Among the three main protocols reviewed in this project, the WRI/WBCSD protocol provides the most detailed guidance.  Yet, experience shows that hands-on external support – for example, from a consulting company, or a trade union-sponsored collaborative arrangement between different companies in the same sector – is the main vehicle through which companies learn how </w:t>
      </w:r>
      <w:r>
        <w:lastRenderedPageBreak/>
        <w:t>to recalculate previous-years’ inventories, and when it is required to do so.  In all instances, however, transparency is a</w:t>
      </w:r>
      <w:r w:rsidR="002E7C03">
        <w:t xml:space="preserve"> critical component of recalculations.</w:t>
      </w:r>
    </w:p>
    <w:p w14:paraId="0B060354" w14:textId="77777777" w:rsidR="00251BAB" w:rsidRDefault="00251BAB" w:rsidP="00EA4E8B"/>
    <w:p w14:paraId="00BA64BE" w14:textId="77777777" w:rsidR="00104089" w:rsidRDefault="00104089" w:rsidP="00104089">
      <w:pPr>
        <w:pStyle w:val="Heading2"/>
      </w:pPr>
      <w:r>
        <w:t>4.6</w:t>
      </w:r>
      <w:r>
        <w:tab/>
        <w:t>Improvements over time</w:t>
      </w:r>
    </w:p>
    <w:p w14:paraId="09B77B7C" w14:textId="77777777" w:rsidR="00104089" w:rsidRDefault="00104089" w:rsidP="00EA4E8B">
      <w:r>
        <w:t xml:space="preserve">As per basic quality assurance principles, companies have found – sometimes the hard way – that monitoring and reporting programmes require careful documentation.  When documentation </w:t>
      </w:r>
      <w:r w:rsidR="00B54070">
        <w:t>has been</w:t>
      </w:r>
      <w:r>
        <w:t xml:space="preserve"> sub-optimal, </w:t>
      </w:r>
      <w:r w:rsidR="00B54070">
        <w:t xml:space="preserve">the biggest </w:t>
      </w:r>
      <w:r>
        <w:t xml:space="preserve">problems </w:t>
      </w:r>
      <w:r w:rsidR="00B54070">
        <w:t>have arisen in companies where staff turnover has been high.  On a related matter, problems have arisen when roles and responsibilities have not been clearly delimited: in general, the fewer people involved, and the more processes are automatized, the better.</w:t>
      </w:r>
    </w:p>
    <w:p w14:paraId="5F08E8D6" w14:textId="77777777" w:rsidR="00104089" w:rsidRDefault="00104089" w:rsidP="00EA4E8B"/>
    <w:p w14:paraId="73D94633" w14:textId="77777777" w:rsidR="00A555B7" w:rsidRDefault="004A1099" w:rsidP="004A1099">
      <w:pPr>
        <w:pStyle w:val="Heading2"/>
      </w:pPr>
      <w:r>
        <w:t>4.</w:t>
      </w:r>
      <w:r w:rsidR="00104089">
        <w:t>7</w:t>
      </w:r>
      <w:r>
        <w:tab/>
      </w:r>
      <w:r w:rsidR="00863F49">
        <w:t>Framing questions</w:t>
      </w:r>
    </w:p>
    <w:p w14:paraId="7166FCA0" w14:textId="77777777" w:rsidR="008119B5" w:rsidRDefault="00863F49" w:rsidP="00EA4E8B">
      <w:r>
        <w:t xml:space="preserve">Notwithstanding the importance of the (eminently technical) issues highlighted in the previous sections, managerial issues tend </w:t>
      </w:r>
      <w:r>
        <w:lastRenderedPageBreak/>
        <w:t>to be the most challenging.  Here, managerial issues refers to questions such as.</w:t>
      </w:r>
    </w:p>
    <w:p w14:paraId="16F667C2" w14:textId="77777777" w:rsidR="00863F49" w:rsidRDefault="00863F49" w:rsidP="00863F49">
      <w:pPr>
        <w:numPr>
          <w:ilvl w:val="0"/>
          <w:numId w:val="1"/>
        </w:numPr>
        <w:ind w:left="567" w:hanging="567"/>
      </w:pPr>
      <w:r>
        <w:t>a company’s communications policy with regard to its monitoring and reporting programme;</w:t>
      </w:r>
    </w:p>
    <w:p w14:paraId="05F74B08" w14:textId="77777777" w:rsidR="00863F49" w:rsidRDefault="00863F49" w:rsidP="00863F49">
      <w:pPr>
        <w:numPr>
          <w:ilvl w:val="0"/>
          <w:numId w:val="1"/>
        </w:numPr>
        <w:ind w:left="567" w:hanging="567"/>
      </w:pPr>
      <w:r>
        <w:t>the intended use of monitoring and reporting programmes;</w:t>
      </w:r>
    </w:p>
    <w:p w14:paraId="7B06254E" w14:textId="77777777" w:rsidR="00863F49" w:rsidRDefault="00863F49" w:rsidP="00863F49">
      <w:pPr>
        <w:numPr>
          <w:ilvl w:val="0"/>
          <w:numId w:val="1"/>
        </w:numPr>
        <w:ind w:left="567" w:hanging="567"/>
      </w:pPr>
      <w:r>
        <w:t xml:space="preserve">the type of information that </w:t>
      </w:r>
      <w:r w:rsidR="000A03EB">
        <w:t>key</w:t>
      </w:r>
      <w:r>
        <w:t xml:space="preserve"> stakeholders – from investors, to governments, to not-for-profit organizations and citizens </w:t>
      </w:r>
      <w:r w:rsidR="000A03EB">
        <w:t>–</w:t>
      </w:r>
      <w:r>
        <w:t xml:space="preserve"> </w:t>
      </w:r>
      <w:r w:rsidR="000A03EB">
        <w:t>would like the company to disclose;</w:t>
      </w:r>
    </w:p>
    <w:p w14:paraId="35D21267" w14:textId="77777777" w:rsidR="000A03EB" w:rsidRDefault="000A03EB" w:rsidP="00863F49">
      <w:pPr>
        <w:numPr>
          <w:ilvl w:val="0"/>
          <w:numId w:val="1"/>
        </w:numPr>
        <w:ind w:left="567" w:hanging="567"/>
      </w:pPr>
      <w:r>
        <w:t>the level of resources – staff time and budget – that a company “should” spend on a monitoring and reporting programme;</w:t>
      </w:r>
    </w:p>
    <w:p w14:paraId="5718D701" w14:textId="77777777" w:rsidR="000A03EB" w:rsidRDefault="000A03EB" w:rsidP="000A03EB">
      <w:r>
        <w:t>Whereas large companies can afford developing in-house expertise on these issues, small- and medium-sized companies may rely on consultancies and not-for-profit organizations specialised in these issues.  In some countries government agencies provide more or less generic advice, and the same is true for some sector-specific trade organizations.</w:t>
      </w:r>
    </w:p>
    <w:p w14:paraId="6EFD162E" w14:textId="77777777" w:rsidR="004A1099" w:rsidRDefault="004A1099" w:rsidP="00EA4E8B"/>
    <w:p w14:paraId="7E48D439" w14:textId="77777777" w:rsidR="00847063" w:rsidRDefault="00847063">
      <w:r>
        <w:br w:type="page"/>
      </w:r>
    </w:p>
    <w:p w14:paraId="4B02961A" w14:textId="77777777" w:rsidR="004A1099" w:rsidRDefault="00847063" w:rsidP="00847063">
      <w:pPr>
        <w:pStyle w:val="Heading1"/>
      </w:pPr>
      <w:r>
        <w:lastRenderedPageBreak/>
        <w:t>5.</w:t>
      </w:r>
      <w:r>
        <w:tab/>
        <w:t>“Self-assessment” template</w:t>
      </w:r>
    </w:p>
    <w:p w14:paraId="3D4545FA" w14:textId="77777777" w:rsidR="00847063" w:rsidRDefault="00847063" w:rsidP="00EA4E8B"/>
    <w:p w14:paraId="259A5C31" w14:textId="77777777" w:rsidR="00870F81" w:rsidRDefault="00870F81"/>
    <w:p w14:paraId="2DCF8B82" w14:textId="77777777" w:rsidR="00870F81" w:rsidRPr="004462CE" w:rsidRDefault="00870F81" w:rsidP="00870F81">
      <w:pPr>
        <w:jc w:val="center"/>
        <w:rPr>
          <w:b/>
          <w:bCs/>
          <w:i/>
          <w:sz w:val="28"/>
        </w:rPr>
      </w:pPr>
      <w:r>
        <w:rPr>
          <w:b/>
          <w:sz w:val="36"/>
        </w:rPr>
        <w:t>Greenhouse-g</w:t>
      </w:r>
      <w:r w:rsidRPr="004462CE">
        <w:rPr>
          <w:b/>
          <w:sz w:val="36"/>
        </w:rPr>
        <w:t xml:space="preserve">as </w:t>
      </w:r>
      <w:r>
        <w:rPr>
          <w:b/>
          <w:sz w:val="36"/>
        </w:rPr>
        <w:t>e</w:t>
      </w:r>
      <w:r w:rsidRPr="004462CE">
        <w:rPr>
          <w:b/>
          <w:sz w:val="36"/>
        </w:rPr>
        <w:t xml:space="preserve">missions </w:t>
      </w:r>
      <w:r>
        <w:rPr>
          <w:b/>
          <w:sz w:val="36"/>
        </w:rPr>
        <w:t>r</w:t>
      </w:r>
      <w:r w:rsidRPr="004462CE">
        <w:rPr>
          <w:b/>
          <w:sz w:val="36"/>
        </w:rPr>
        <w:t>eporting</w:t>
      </w:r>
      <w:r>
        <w:rPr>
          <w:b/>
          <w:sz w:val="36"/>
        </w:rPr>
        <w:t xml:space="preserve"> by businesses</w:t>
      </w:r>
    </w:p>
    <w:p w14:paraId="0E27CD8D" w14:textId="77777777" w:rsidR="00870F81" w:rsidRDefault="00870F81" w:rsidP="00870F81">
      <w:pPr>
        <w:pBdr>
          <w:bottom w:val="single" w:sz="12" w:space="1" w:color="auto"/>
        </w:pBdr>
        <w:spacing w:before="10"/>
        <w:jc w:val="center"/>
        <w:rPr>
          <w:bCs/>
          <w:i/>
          <w:iCs/>
        </w:rPr>
      </w:pPr>
    </w:p>
    <w:p w14:paraId="28054D1A" w14:textId="77777777" w:rsidR="00870F81" w:rsidRDefault="00870F81" w:rsidP="00870F81">
      <w:pPr>
        <w:pBdr>
          <w:bottom w:val="single" w:sz="12" w:space="1" w:color="auto"/>
        </w:pBdr>
        <w:spacing w:before="10"/>
        <w:jc w:val="center"/>
        <w:rPr>
          <w:sz w:val="28"/>
          <w:szCs w:val="28"/>
        </w:rPr>
      </w:pPr>
      <w:r w:rsidRPr="004462CE">
        <w:rPr>
          <w:sz w:val="28"/>
          <w:szCs w:val="28"/>
        </w:rPr>
        <w:t>Self-assessment template</w:t>
      </w:r>
    </w:p>
    <w:p w14:paraId="6E6B9EBB" w14:textId="77777777" w:rsidR="00870F81" w:rsidRPr="004462CE" w:rsidRDefault="00870F81" w:rsidP="00870F81">
      <w:pPr>
        <w:pBdr>
          <w:bottom w:val="single" w:sz="12" w:space="1" w:color="auto"/>
        </w:pBdr>
        <w:spacing w:before="10"/>
        <w:jc w:val="center"/>
        <w:rPr>
          <w:sz w:val="28"/>
          <w:szCs w:val="28"/>
        </w:rPr>
      </w:pPr>
    </w:p>
    <w:p w14:paraId="31B5664B" w14:textId="77777777" w:rsidR="00870F81" w:rsidRPr="004462CE" w:rsidRDefault="00870F81" w:rsidP="00870F81">
      <w:pPr>
        <w:spacing w:line="264" w:lineRule="auto"/>
      </w:pPr>
    </w:p>
    <w:p w14:paraId="1722168D" w14:textId="77777777" w:rsidR="00870F81" w:rsidRDefault="00870F81" w:rsidP="00870F81">
      <w:pPr>
        <w:pBdr>
          <w:bottom w:val="single" w:sz="12" w:space="1" w:color="auto"/>
        </w:pBdr>
        <w:spacing w:line="264" w:lineRule="auto"/>
      </w:pPr>
      <w:r w:rsidRPr="004462CE">
        <w:t xml:space="preserve">This assessment template </w:t>
      </w:r>
      <w:r>
        <w:t xml:space="preserve">is intended to help business </w:t>
      </w:r>
      <w:r w:rsidRPr="004462CE">
        <w:t xml:space="preserve">apply </w:t>
      </w:r>
      <w:r>
        <w:t xml:space="preserve">either of </w:t>
      </w:r>
      <w:r w:rsidRPr="004462CE">
        <w:t xml:space="preserve">three </w:t>
      </w:r>
      <w:r>
        <w:t>“primary</w:t>
      </w:r>
      <w:r w:rsidRPr="004462CE">
        <w:t xml:space="preserve"> protocols</w:t>
      </w:r>
      <w:r>
        <w:t>” (chapter 1) for reporting on greenhouse-gas emissions</w:t>
      </w:r>
      <w:r w:rsidRPr="004462CE">
        <w:t xml:space="preserve">: </w:t>
      </w:r>
      <w:r>
        <w:t>the “GRI 305: emissions” protocol, by t</w:t>
      </w:r>
      <w:r w:rsidRPr="004462CE">
        <w:t>he G</w:t>
      </w:r>
      <w:r>
        <w:t>lobal Reporting Initiative; the “ISO 14064</w:t>
      </w:r>
      <w:r w:rsidRPr="004462CE">
        <w:t xml:space="preserve"> standard</w:t>
      </w:r>
      <w:r>
        <w:t>”</w:t>
      </w:r>
      <w:r w:rsidRPr="004462CE">
        <w:t xml:space="preserve"> </w:t>
      </w:r>
      <w:r>
        <w:t xml:space="preserve">by the International Standards Organization; </w:t>
      </w:r>
      <w:r w:rsidRPr="004462CE">
        <w:t xml:space="preserve">and the </w:t>
      </w:r>
      <w:r>
        <w:t>“g</w:t>
      </w:r>
      <w:r w:rsidRPr="004462CE">
        <w:t>reenhouse</w:t>
      </w:r>
      <w:r>
        <w:t>-g</w:t>
      </w:r>
      <w:r w:rsidRPr="004462CE">
        <w:t xml:space="preserve">as </w:t>
      </w:r>
      <w:r>
        <w:t>protocol c</w:t>
      </w:r>
      <w:r w:rsidRPr="004462CE">
        <w:t xml:space="preserve">orporate </w:t>
      </w:r>
      <w:r>
        <w:t>a</w:t>
      </w:r>
      <w:r w:rsidRPr="004462CE">
        <w:t xml:space="preserve">ccounting and </w:t>
      </w:r>
      <w:r>
        <w:t>r</w:t>
      </w:r>
      <w:r w:rsidRPr="004462CE">
        <w:t xml:space="preserve">eporting </w:t>
      </w:r>
      <w:r>
        <w:t xml:space="preserve">standard”, by the </w:t>
      </w:r>
      <w:r>
        <w:lastRenderedPageBreak/>
        <w:t>World Resources Institute and the World Business Council for Sustainable Development</w:t>
      </w:r>
      <w:r w:rsidRPr="004462CE">
        <w:rPr>
          <w:i/>
        </w:rPr>
        <w:t>.</w:t>
      </w:r>
    </w:p>
    <w:p w14:paraId="11C7E7C2" w14:textId="77777777" w:rsidR="00870F81" w:rsidRDefault="00870F81" w:rsidP="00870F81">
      <w:pPr>
        <w:pBdr>
          <w:bottom w:val="single" w:sz="12" w:space="1" w:color="auto"/>
        </w:pBdr>
        <w:spacing w:line="264" w:lineRule="auto"/>
      </w:pPr>
      <w:r>
        <w:t>This assessment template helps businesses understand the type of information, including quantitative data, that they should collect and prepare in the context of monitoring and reporting on their greenhouse-gas emissions. The information presented in the following paragraphs has been extracted from the three protocols mentioned above, plus one report (referenced below).</w:t>
      </w:r>
    </w:p>
    <w:p w14:paraId="3D12AA5C" w14:textId="77777777" w:rsidR="00870F81" w:rsidRPr="004462CE" w:rsidRDefault="00870F81" w:rsidP="00870F81">
      <w:pPr>
        <w:pBdr>
          <w:bottom w:val="single" w:sz="12" w:space="1" w:color="auto"/>
        </w:pBdr>
        <w:spacing w:line="264" w:lineRule="auto"/>
      </w:pPr>
    </w:p>
    <w:p w14:paraId="101E5DB2" w14:textId="77777777" w:rsidR="00870F81" w:rsidRDefault="00870F81" w:rsidP="00870F81">
      <w:pPr>
        <w:spacing w:before="10"/>
        <w:jc w:val="center"/>
      </w:pPr>
    </w:p>
    <w:p w14:paraId="77FD3A12" w14:textId="77777777" w:rsidR="00870F81" w:rsidRDefault="00870F81" w:rsidP="00870F81">
      <w:pPr>
        <w:spacing w:before="10"/>
        <w:jc w:val="center"/>
      </w:pPr>
    </w:p>
    <w:p w14:paraId="48A9BE86" w14:textId="77777777" w:rsidR="00870F81" w:rsidRPr="004462CE" w:rsidRDefault="00870F81" w:rsidP="00870F81">
      <w:pPr>
        <w:spacing w:before="10"/>
        <w:jc w:val="center"/>
      </w:pPr>
    </w:p>
    <w:tbl>
      <w:tblPr>
        <w:tblStyle w:val="ICAT"/>
        <w:tblW w:w="9014" w:type="dxa"/>
        <w:tblLook w:val="04A0" w:firstRow="1" w:lastRow="0" w:firstColumn="1" w:lastColumn="0" w:noHBand="0" w:noVBand="1"/>
      </w:tblPr>
      <w:tblGrid>
        <w:gridCol w:w="6520"/>
        <w:gridCol w:w="2494"/>
      </w:tblGrid>
      <w:tr w:rsidR="00870F81" w:rsidRPr="004462CE" w14:paraId="784DF720" w14:textId="77777777" w:rsidTr="00C74776">
        <w:trPr>
          <w:cnfStyle w:val="100000000000" w:firstRow="1" w:lastRow="0" w:firstColumn="0" w:lastColumn="0" w:oddVBand="0" w:evenVBand="0" w:oddHBand="0" w:evenHBand="0" w:firstRowFirstColumn="0" w:firstRowLastColumn="0" w:lastRowFirstColumn="0" w:lastRowLastColumn="0"/>
          <w:trHeight w:val="28"/>
        </w:trPr>
        <w:tc>
          <w:tcPr>
            <w:tcW w:w="9014" w:type="dxa"/>
            <w:gridSpan w:val="2"/>
          </w:tcPr>
          <w:p w14:paraId="32FEE96E" w14:textId="77777777" w:rsidR="00870F81" w:rsidRPr="004462CE" w:rsidRDefault="00870F81" w:rsidP="00C74776">
            <w:pPr>
              <w:spacing w:before="40" w:after="40"/>
              <w:rPr>
                <w:color w:val="auto"/>
              </w:rPr>
            </w:pPr>
            <w:r w:rsidRPr="00121D1D">
              <w:rPr>
                <w:sz w:val="22"/>
                <w:szCs w:val="22"/>
                <w:lang w:val="en-GB"/>
              </w:rPr>
              <w:t>General company information</w:t>
            </w:r>
          </w:p>
        </w:tc>
      </w:tr>
      <w:tr w:rsidR="00870F81" w:rsidRPr="004462CE" w14:paraId="4D01CF8A" w14:textId="77777777" w:rsidTr="00C74776">
        <w:trPr>
          <w:cnfStyle w:val="000000100000" w:firstRow="0" w:lastRow="0" w:firstColumn="0" w:lastColumn="0" w:oddVBand="0" w:evenVBand="0" w:oddHBand="1" w:evenHBand="0" w:firstRowFirstColumn="0" w:firstRowLastColumn="0" w:lastRowFirstColumn="0" w:lastRowLastColumn="0"/>
          <w:trHeight w:val="31"/>
        </w:trPr>
        <w:tc>
          <w:tcPr>
            <w:tcW w:w="6520" w:type="dxa"/>
          </w:tcPr>
          <w:p w14:paraId="620E827B" w14:textId="77777777" w:rsidR="00870F81" w:rsidRPr="004462CE" w:rsidRDefault="00870F81" w:rsidP="00C74776">
            <w:pPr>
              <w:spacing w:before="40" w:after="40"/>
            </w:pPr>
            <w:r w:rsidRPr="004462CE">
              <w:t>Company name</w:t>
            </w:r>
          </w:p>
        </w:tc>
        <w:tc>
          <w:tcPr>
            <w:tcW w:w="2494" w:type="dxa"/>
          </w:tcPr>
          <w:p w14:paraId="61B08C43" w14:textId="77777777" w:rsidR="00870F81" w:rsidRPr="004462CE" w:rsidRDefault="00870F81" w:rsidP="00C74776">
            <w:pPr>
              <w:spacing w:before="40" w:after="40"/>
            </w:pPr>
          </w:p>
        </w:tc>
      </w:tr>
      <w:tr w:rsidR="00870F81" w:rsidRPr="004462CE" w14:paraId="67602610" w14:textId="77777777" w:rsidTr="00C74776">
        <w:trPr>
          <w:cnfStyle w:val="000000010000" w:firstRow="0" w:lastRow="0" w:firstColumn="0" w:lastColumn="0" w:oddVBand="0" w:evenVBand="0" w:oddHBand="0" w:evenHBand="1" w:firstRowFirstColumn="0" w:firstRowLastColumn="0" w:lastRowFirstColumn="0" w:lastRowLastColumn="0"/>
          <w:trHeight w:val="31"/>
        </w:trPr>
        <w:tc>
          <w:tcPr>
            <w:tcW w:w="6520" w:type="dxa"/>
          </w:tcPr>
          <w:p w14:paraId="5983BBDF" w14:textId="77777777" w:rsidR="00870F81" w:rsidRPr="004462CE" w:rsidRDefault="00870F81" w:rsidP="00C74776">
            <w:pPr>
              <w:spacing w:before="40" w:after="40"/>
            </w:pPr>
            <w:r w:rsidRPr="004462CE">
              <w:t>Name of the action assessed</w:t>
            </w:r>
          </w:p>
        </w:tc>
        <w:tc>
          <w:tcPr>
            <w:tcW w:w="2494" w:type="dxa"/>
          </w:tcPr>
          <w:p w14:paraId="2DCB3294" w14:textId="77777777" w:rsidR="00870F81" w:rsidRPr="004462CE" w:rsidRDefault="00870F81" w:rsidP="00C74776">
            <w:pPr>
              <w:spacing w:before="40" w:after="40"/>
            </w:pPr>
          </w:p>
        </w:tc>
      </w:tr>
      <w:tr w:rsidR="00870F81" w:rsidRPr="004462CE" w14:paraId="2CA80C7A" w14:textId="77777777" w:rsidTr="00C74776">
        <w:trPr>
          <w:cnfStyle w:val="000000100000" w:firstRow="0" w:lastRow="0" w:firstColumn="0" w:lastColumn="0" w:oddVBand="0" w:evenVBand="0" w:oddHBand="1" w:evenHBand="0" w:firstRowFirstColumn="0" w:firstRowLastColumn="0" w:lastRowFirstColumn="0" w:lastRowLastColumn="0"/>
          <w:trHeight w:val="31"/>
        </w:trPr>
        <w:tc>
          <w:tcPr>
            <w:tcW w:w="6520" w:type="dxa"/>
          </w:tcPr>
          <w:p w14:paraId="6EA12CE5" w14:textId="77777777" w:rsidR="00870F81" w:rsidRPr="004462CE" w:rsidRDefault="00870F81" w:rsidP="00C74776">
            <w:pPr>
              <w:spacing w:before="40" w:after="40"/>
            </w:pPr>
            <w:r w:rsidRPr="004462CE">
              <w:t>Person(s)/organisation(s) that did the assessment</w:t>
            </w:r>
          </w:p>
        </w:tc>
        <w:tc>
          <w:tcPr>
            <w:tcW w:w="2494" w:type="dxa"/>
          </w:tcPr>
          <w:p w14:paraId="38443B69" w14:textId="77777777" w:rsidR="00870F81" w:rsidRPr="004462CE" w:rsidRDefault="00870F81" w:rsidP="00C74776">
            <w:pPr>
              <w:spacing w:before="40" w:after="40"/>
            </w:pPr>
          </w:p>
        </w:tc>
      </w:tr>
      <w:tr w:rsidR="00870F81" w:rsidRPr="004462CE" w14:paraId="2EDD88CD" w14:textId="77777777" w:rsidTr="00C74776">
        <w:trPr>
          <w:cnfStyle w:val="000000010000" w:firstRow="0" w:lastRow="0" w:firstColumn="0" w:lastColumn="0" w:oddVBand="0" w:evenVBand="0" w:oddHBand="0" w:evenHBand="1" w:firstRowFirstColumn="0" w:firstRowLastColumn="0" w:lastRowFirstColumn="0" w:lastRowLastColumn="0"/>
          <w:trHeight w:val="31"/>
        </w:trPr>
        <w:tc>
          <w:tcPr>
            <w:tcW w:w="6520" w:type="dxa"/>
          </w:tcPr>
          <w:p w14:paraId="45F37C49" w14:textId="77777777" w:rsidR="00870F81" w:rsidRPr="004462CE" w:rsidRDefault="00870F81" w:rsidP="00C74776">
            <w:pPr>
              <w:spacing w:before="40" w:after="40"/>
            </w:pPr>
            <w:r w:rsidRPr="004462CE">
              <w:t>Date of the Inventory assessment</w:t>
            </w:r>
          </w:p>
        </w:tc>
        <w:tc>
          <w:tcPr>
            <w:tcW w:w="2494" w:type="dxa"/>
          </w:tcPr>
          <w:p w14:paraId="28F3DFCD" w14:textId="77777777" w:rsidR="00870F81" w:rsidRPr="004462CE" w:rsidRDefault="00870F81" w:rsidP="00C74776">
            <w:pPr>
              <w:spacing w:before="40" w:after="40"/>
            </w:pPr>
          </w:p>
        </w:tc>
      </w:tr>
      <w:tr w:rsidR="00870F81" w:rsidRPr="004462CE" w14:paraId="074F544E" w14:textId="77777777" w:rsidTr="00C74776">
        <w:trPr>
          <w:cnfStyle w:val="000000100000" w:firstRow="0" w:lastRow="0" w:firstColumn="0" w:lastColumn="0" w:oddVBand="0" w:evenVBand="0" w:oddHBand="1" w:evenHBand="0" w:firstRowFirstColumn="0" w:firstRowLastColumn="0" w:lastRowFirstColumn="0" w:lastRowLastColumn="0"/>
          <w:trHeight w:val="31"/>
        </w:trPr>
        <w:tc>
          <w:tcPr>
            <w:tcW w:w="6520" w:type="dxa"/>
          </w:tcPr>
          <w:p w14:paraId="03D5E556" w14:textId="77777777" w:rsidR="00870F81" w:rsidRPr="004462CE" w:rsidRDefault="00870F81" w:rsidP="00C74776">
            <w:pPr>
              <w:spacing w:before="40" w:after="40"/>
            </w:pPr>
            <w:r w:rsidRPr="004462CE">
              <w:t>Whether the assessment is an update of a previous assessment, and if so, links to any previous assessments</w:t>
            </w:r>
          </w:p>
        </w:tc>
        <w:tc>
          <w:tcPr>
            <w:tcW w:w="2494" w:type="dxa"/>
          </w:tcPr>
          <w:p w14:paraId="3FCBC4F2" w14:textId="77777777" w:rsidR="00870F81" w:rsidRPr="004462CE" w:rsidRDefault="00870F81" w:rsidP="00C74776">
            <w:pPr>
              <w:spacing w:before="40" w:after="40"/>
            </w:pPr>
          </w:p>
        </w:tc>
      </w:tr>
      <w:tr w:rsidR="00870F81" w:rsidRPr="004462CE" w14:paraId="50CE4343" w14:textId="77777777" w:rsidTr="00C74776">
        <w:trPr>
          <w:cnfStyle w:val="000000010000" w:firstRow="0" w:lastRow="0" w:firstColumn="0" w:lastColumn="0" w:oddVBand="0" w:evenVBand="0" w:oddHBand="0" w:evenHBand="1" w:firstRowFirstColumn="0" w:firstRowLastColumn="0" w:lastRowFirstColumn="0" w:lastRowLastColumn="0"/>
          <w:trHeight w:val="31"/>
        </w:trPr>
        <w:tc>
          <w:tcPr>
            <w:tcW w:w="6520" w:type="dxa"/>
          </w:tcPr>
          <w:p w14:paraId="0961E664" w14:textId="77777777" w:rsidR="00870F81" w:rsidRPr="004462CE" w:rsidRDefault="00870F81" w:rsidP="00C74776">
            <w:pPr>
              <w:spacing w:before="40" w:after="40"/>
            </w:pPr>
            <w:r w:rsidRPr="004462CE">
              <w:t xml:space="preserve">Objective(s) of the assessment </w:t>
            </w:r>
          </w:p>
        </w:tc>
        <w:tc>
          <w:tcPr>
            <w:tcW w:w="2494" w:type="dxa"/>
          </w:tcPr>
          <w:p w14:paraId="0BD04AB2" w14:textId="77777777" w:rsidR="00870F81" w:rsidRPr="004462CE" w:rsidRDefault="00870F81" w:rsidP="00C74776">
            <w:pPr>
              <w:spacing w:before="40" w:after="40"/>
            </w:pPr>
          </w:p>
        </w:tc>
      </w:tr>
      <w:tr w:rsidR="00870F81" w:rsidRPr="004462CE" w14:paraId="73055958" w14:textId="77777777" w:rsidTr="00C74776">
        <w:trPr>
          <w:cnfStyle w:val="000000100000" w:firstRow="0" w:lastRow="0" w:firstColumn="0" w:lastColumn="0" w:oddVBand="0" w:evenVBand="0" w:oddHBand="1" w:evenHBand="0" w:firstRowFirstColumn="0" w:firstRowLastColumn="0" w:lastRowFirstColumn="0" w:lastRowLastColumn="0"/>
          <w:trHeight w:val="31"/>
        </w:trPr>
        <w:tc>
          <w:tcPr>
            <w:tcW w:w="6520" w:type="dxa"/>
          </w:tcPr>
          <w:p w14:paraId="13F74ED0" w14:textId="77777777" w:rsidR="00870F81" w:rsidRPr="004462CE" w:rsidRDefault="00870F81" w:rsidP="00C74776">
            <w:pPr>
              <w:spacing w:before="40" w:after="40"/>
            </w:pPr>
            <w:r w:rsidRPr="004462CE">
              <w:t xml:space="preserve">Intended audience(s) of the assessment </w:t>
            </w:r>
          </w:p>
        </w:tc>
        <w:tc>
          <w:tcPr>
            <w:tcW w:w="2494" w:type="dxa"/>
          </w:tcPr>
          <w:p w14:paraId="11974381" w14:textId="77777777" w:rsidR="00870F81" w:rsidRPr="004462CE" w:rsidRDefault="00870F81" w:rsidP="00C74776">
            <w:pPr>
              <w:spacing w:before="40" w:after="40"/>
            </w:pPr>
          </w:p>
        </w:tc>
      </w:tr>
      <w:tr w:rsidR="00870F81" w:rsidRPr="004462CE" w14:paraId="68A5BFD1" w14:textId="77777777" w:rsidTr="00C74776">
        <w:trPr>
          <w:cnfStyle w:val="000000010000" w:firstRow="0" w:lastRow="0" w:firstColumn="0" w:lastColumn="0" w:oddVBand="0" w:evenVBand="0" w:oddHBand="0" w:evenHBand="1" w:firstRowFirstColumn="0" w:firstRowLastColumn="0" w:lastRowFirstColumn="0" w:lastRowLastColumn="0"/>
          <w:trHeight w:val="31"/>
        </w:trPr>
        <w:tc>
          <w:tcPr>
            <w:tcW w:w="6520" w:type="dxa"/>
          </w:tcPr>
          <w:p w14:paraId="2F4168A0" w14:textId="77777777" w:rsidR="00870F81" w:rsidRPr="004462CE" w:rsidRDefault="00870F81" w:rsidP="00C74776">
            <w:pPr>
              <w:spacing w:before="40" w:after="40"/>
            </w:pPr>
            <w:r w:rsidRPr="004462CE">
              <w:t>Opportunities for stakeholders to participate in the assessment</w:t>
            </w:r>
          </w:p>
        </w:tc>
        <w:tc>
          <w:tcPr>
            <w:tcW w:w="2494" w:type="dxa"/>
          </w:tcPr>
          <w:p w14:paraId="7B578C13" w14:textId="77777777" w:rsidR="00870F81" w:rsidRPr="004462CE" w:rsidRDefault="00870F81" w:rsidP="00C74776">
            <w:pPr>
              <w:spacing w:before="40" w:after="40"/>
            </w:pPr>
          </w:p>
        </w:tc>
      </w:tr>
      <w:tr w:rsidR="00870F81" w:rsidRPr="004462CE" w14:paraId="14557DE8" w14:textId="77777777" w:rsidTr="00C74776">
        <w:trPr>
          <w:cnfStyle w:val="000000100000" w:firstRow="0" w:lastRow="0" w:firstColumn="0" w:lastColumn="0" w:oddVBand="0" w:evenVBand="0" w:oddHBand="1" w:evenHBand="0" w:firstRowFirstColumn="0" w:firstRowLastColumn="0" w:lastRowFirstColumn="0" w:lastRowLastColumn="0"/>
          <w:trHeight w:val="31"/>
        </w:trPr>
        <w:tc>
          <w:tcPr>
            <w:tcW w:w="6520" w:type="dxa"/>
          </w:tcPr>
          <w:p w14:paraId="39BCAC23" w14:textId="77777777" w:rsidR="00870F81" w:rsidRPr="004462CE" w:rsidRDefault="00870F81" w:rsidP="00C74776">
            <w:pPr>
              <w:spacing w:before="40" w:after="40"/>
            </w:pPr>
            <w:r w:rsidRPr="004462CE">
              <w:lastRenderedPageBreak/>
              <w:t>Does the assessment apply to an individual action or a package of related  actions, and if the latter, which policies and actions are included in the package</w:t>
            </w:r>
          </w:p>
        </w:tc>
        <w:tc>
          <w:tcPr>
            <w:tcW w:w="2494" w:type="dxa"/>
          </w:tcPr>
          <w:p w14:paraId="1624942F" w14:textId="77777777" w:rsidR="00870F81" w:rsidRPr="004462CE" w:rsidRDefault="00870F81" w:rsidP="00C74776">
            <w:pPr>
              <w:spacing w:before="40" w:after="40"/>
            </w:pPr>
          </w:p>
        </w:tc>
      </w:tr>
    </w:tbl>
    <w:p w14:paraId="2ECBF4EA" w14:textId="77777777" w:rsidR="00870F81" w:rsidRDefault="00870F81" w:rsidP="00870F81"/>
    <w:p w14:paraId="617F815C" w14:textId="77777777" w:rsidR="00870F81" w:rsidRDefault="00870F81" w:rsidP="00870F81"/>
    <w:p w14:paraId="739283C8" w14:textId="77777777" w:rsidR="00870F81" w:rsidRPr="00121D1D" w:rsidRDefault="00870F81" w:rsidP="00870F81">
      <w:pPr>
        <w:rPr>
          <w:b/>
          <w:spacing w:val="20"/>
          <w:sz w:val="28"/>
          <w:szCs w:val="28"/>
        </w:rPr>
      </w:pPr>
      <w:r>
        <w:rPr>
          <w:b/>
          <w:sz w:val="28"/>
          <w:szCs w:val="28"/>
        </w:rPr>
        <w:br w:type="page"/>
      </w:r>
      <w:r w:rsidRPr="00121D1D">
        <w:rPr>
          <w:b/>
          <w:spacing w:val="20"/>
          <w:sz w:val="28"/>
          <w:szCs w:val="28"/>
        </w:rPr>
        <w:lastRenderedPageBreak/>
        <w:t>Organizational Boundaries</w:t>
      </w:r>
    </w:p>
    <w:p w14:paraId="56D675EF" w14:textId="77777777" w:rsidR="00870F81" w:rsidRPr="004462CE" w:rsidRDefault="00870F81" w:rsidP="00870F81">
      <w:pPr>
        <w:rPr>
          <w:spacing w:val="20"/>
        </w:rPr>
      </w:pPr>
      <w:r w:rsidRPr="004462CE">
        <w:t>Which of the following approach</w:t>
      </w:r>
      <w:r>
        <w:t>es</w:t>
      </w:r>
      <w:r w:rsidRPr="004462CE">
        <w:t xml:space="preserve"> your company is using for reporting?</w:t>
      </w:r>
    </w:p>
    <w:tbl>
      <w:tblPr>
        <w:tblStyle w:val="ICAT"/>
        <w:tblW w:w="0" w:type="auto"/>
        <w:tblLook w:val="01E0" w:firstRow="1" w:lastRow="1" w:firstColumn="1" w:lastColumn="1" w:noHBand="0" w:noVBand="0"/>
      </w:tblPr>
      <w:tblGrid>
        <w:gridCol w:w="3159"/>
        <w:gridCol w:w="3075"/>
        <w:gridCol w:w="2782"/>
      </w:tblGrid>
      <w:tr w:rsidR="00870F81" w:rsidRPr="004462CE" w14:paraId="027CAE50" w14:textId="77777777" w:rsidTr="00C74776">
        <w:trPr>
          <w:cnfStyle w:val="100000000000" w:firstRow="1" w:lastRow="0" w:firstColumn="0" w:lastColumn="0" w:oddVBand="0" w:evenVBand="0" w:oddHBand="0" w:evenHBand="0" w:firstRowFirstColumn="0" w:firstRowLastColumn="0" w:lastRowFirstColumn="0" w:lastRowLastColumn="0"/>
        </w:trPr>
        <w:tc>
          <w:tcPr>
            <w:tcW w:w="9576" w:type="dxa"/>
            <w:gridSpan w:val="3"/>
          </w:tcPr>
          <w:p w14:paraId="7C772969" w14:textId="77777777" w:rsidR="00870F81" w:rsidRPr="004462CE" w:rsidRDefault="00870F81" w:rsidP="00C74776">
            <w:pPr>
              <w:rPr>
                <w:color w:val="auto"/>
              </w:rPr>
            </w:pPr>
          </w:p>
        </w:tc>
      </w:tr>
      <w:tr w:rsidR="00870F81" w:rsidRPr="004462CE" w14:paraId="5275EA18" w14:textId="77777777" w:rsidTr="00C74776">
        <w:trPr>
          <w:cnfStyle w:val="000000100000" w:firstRow="0" w:lastRow="0" w:firstColumn="0" w:lastColumn="0" w:oddVBand="0" w:evenVBand="0" w:oddHBand="1" w:evenHBand="0" w:firstRowFirstColumn="0" w:firstRowLastColumn="0" w:lastRowFirstColumn="0" w:lastRowLastColumn="0"/>
        </w:trPr>
        <w:tc>
          <w:tcPr>
            <w:tcW w:w="3306" w:type="dxa"/>
          </w:tcPr>
          <w:p w14:paraId="0437EEA2" w14:textId="77777777" w:rsidR="00870F81" w:rsidRPr="004462CE" w:rsidRDefault="00870F81" w:rsidP="00C74776">
            <w:pPr>
              <w:jc w:val="center"/>
            </w:pPr>
            <w:r w:rsidRPr="004462CE">
              <w:t>Equity Share</w:t>
            </w:r>
          </w:p>
          <w:p w14:paraId="70CA7FD6" w14:textId="77777777" w:rsidR="00870F81" w:rsidRPr="004462CE" w:rsidRDefault="00870F81" w:rsidP="00C74776">
            <w:pPr>
              <w:tabs>
                <w:tab w:val="center" w:pos="1545"/>
                <w:tab w:val="right" w:pos="3090"/>
              </w:tabs>
            </w:pPr>
            <w:r w:rsidRPr="004462CE">
              <w:tab/>
            </w:r>
            <w:r w:rsidRPr="004462CE">
              <w:fldChar w:fldCharType="begin">
                <w:ffData>
                  <w:name w:val="Check2"/>
                  <w:enabled/>
                  <w:calcOnExit w:val="0"/>
                  <w:checkBox>
                    <w:sizeAuto/>
                    <w:default w:val="0"/>
                  </w:checkBox>
                </w:ffData>
              </w:fldChar>
            </w:r>
            <w:r w:rsidRPr="006E108A">
              <w:instrText xml:space="preserve"> FORMCHECKBOX </w:instrText>
            </w:r>
            <w:r w:rsidR="00946599">
              <w:fldChar w:fldCharType="separate"/>
            </w:r>
            <w:r w:rsidRPr="004462CE">
              <w:fldChar w:fldCharType="end"/>
            </w:r>
            <w:r w:rsidRPr="004462CE">
              <w:tab/>
            </w:r>
          </w:p>
        </w:tc>
        <w:tc>
          <w:tcPr>
            <w:tcW w:w="3312" w:type="dxa"/>
          </w:tcPr>
          <w:p w14:paraId="2397346A" w14:textId="77777777" w:rsidR="00870F81" w:rsidRPr="004462CE" w:rsidRDefault="00870F81" w:rsidP="00C74776">
            <w:pPr>
              <w:jc w:val="center"/>
            </w:pPr>
            <w:r w:rsidRPr="004462CE">
              <w:t>Financial Control</w:t>
            </w:r>
          </w:p>
          <w:p w14:paraId="7AC27EA0" w14:textId="77777777" w:rsidR="00870F81" w:rsidRPr="004462CE" w:rsidRDefault="00870F81" w:rsidP="00C74776">
            <w:pPr>
              <w:jc w:val="center"/>
            </w:pPr>
            <w:r w:rsidRPr="004462CE">
              <w:fldChar w:fldCharType="begin">
                <w:ffData>
                  <w:name w:val="Check2"/>
                  <w:enabled/>
                  <w:calcOnExit w:val="0"/>
                  <w:checkBox>
                    <w:sizeAuto/>
                    <w:default w:val="0"/>
                  </w:checkBox>
                </w:ffData>
              </w:fldChar>
            </w:r>
            <w:r w:rsidRPr="004462CE">
              <w:instrText xml:space="preserve"> FORMCHECKBOX </w:instrText>
            </w:r>
            <w:r w:rsidR="00946599">
              <w:fldChar w:fldCharType="separate"/>
            </w:r>
            <w:r w:rsidRPr="004462CE">
              <w:fldChar w:fldCharType="end"/>
            </w:r>
          </w:p>
        </w:tc>
        <w:tc>
          <w:tcPr>
            <w:tcW w:w="2958" w:type="dxa"/>
          </w:tcPr>
          <w:p w14:paraId="1280C234" w14:textId="77777777" w:rsidR="00870F81" w:rsidRPr="004462CE" w:rsidRDefault="00870F81" w:rsidP="00C74776">
            <w:pPr>
              <w:jc w:val="center"/>
            </w:pPr>
            <w:r w:rsidRPr="004462CE">
              <w:t>Operational Control</w:t>
            </w:r>
          </w:p>
          <w:p w14:paraId="70A704F4" w14:textId="77777777" w:rsidR="00870F81" w:rsidRPr="004462CE" w:rsidRDefault="00870F81" w:rsidP="00C74776">
            <w:pPr>
              <w:jc w:val="center"/>
            </w:pPr>
            <w:r w:rsidRPr="004462CE">
              <w:fldChar w:fldCharType="begin">
                <w:ffData>
                  <w:name w:val="Check2"/>
                  <w:enabled/>
                  <w:calcOnExit w:val="0"/>
                  <w:checkBox>
                    <w:sizeAuto/>
                    <w:default w:val="0"/>
                  </w:checkBox>
                </w:ffData>
              </w:fldChar>
            </w:r>
            <w:r w:rsidRPr="004462CE">
              <w:instrText xml:space="preserve"> FORMCHECKBOX </w:instrText>
            </w:r>
            <w:r w:rsidR="00946599">
              <w:fldChar w:fldCharType="separate"/>
            </w:r>
            <w:r w:rsidRPr="004462CE">
              <w:fldChar w:fldCharType="end"/>
            </w:r>
          </w:p>
        </w:tc>
      </w:tr>
    </w:tbl>
    <w:p w14:paraId="10A27277" w14:textId="77777777" w:rsidR="00870F81" w:rsidRDefault="00870F81" w:rsidP="00870F81">
      <w:pPr>
        <w:autoSpaceDE w:val="0"/>
        <w:autoSpaceDN w:val="0"/>
        <w:adjustRightInd w:val="0"/>
        <w:spacing w:after="0" w:line="240" w:lineRule="auto"/>
      </w:pPr>
    </w:p>
    <w:p w14:paraId="430DE73E" w14:textId="77777777" w:rsidR="00870F81" w:rsidRPr="00443BFD" w:rsidRDefault="00870F81" w:rsidP="00870F81">
      <w:pPr>
        <w:pStyle w:val="Default"/>
        <w:rPr>
          <w:rFonts w:ascii="Arial" w:hAnsi="Arial" w:cs="Arial"/>
          <w:i/>
          <w:color w:val="auto"/>
          <w:sz w:val="20"/>
          <w:szCs w:val="20"/>
        </w:rPr>
      </w:pPr>
      <w:r w:rsidRPr="00443BFD">
        <w:rPr>
          <w:rFonts w:ascii="Arial" w:hAnsi="Arial" w:cs="Arial"/>
          <w:i/>
          <w:color w:val="auto"/>
          <w:sz w:val="20"/>
          <w:szCs w:val="20"/>
        </w:rPr>
        <w:t>Definitions:</w:t>
      </w:r>
    </w:p>
    <w:p w14:paraId="076D0F37" w14:textId="77777777" w:rsidR="00870F81" w:rsidRPr="00443BFD" w:rsidRDefault="00870F81" w:rsidP="00870F81">
      <w:r w:rsidRPr="00443BFD">
        <w:rPr>
          <w:u w:val="single"/>
        </w:rPr>
        <w:t>Equity Share</w:t>
      </w:r>
      <w:r w:rsidRPr="00443BFD">
        <w:t xml:space="preserve">: Under the equity share approach, a company accounts for </w:t>
      </w:r>
      <w:r>
        <w:t>greenhouse-gas</w:t>
      </w:r>
      <w:r w:rsidRPr="00443BFD">
        <w:t xml:space="preserve"> emissions from operations according to its share of equity in the operation. The equity share reflects economic interest, which is the extent of rights a company has to the risks and rewards flowing from an operation.</w:t>
      </w:r>
    </w:p>
    <w:p w14:paraId="7DED74B6" w14:textId="77777777" w:rsidR="00870F81" w:rsidRPr="00443BFD" w:rsidRDefault="00870F81" w:rsidP="00870F81">
      <w:r w:rsidRPr="00443BFD">
        <w:rPr>
          <w:u w:val="single"/>
        </w:rPr>
        <w:t>Financial Control</w:t>
      </w:r>
      <w:r w:rsidRPr="00443BFD">
        <w:t>: The company has financial control over the operation if the former has the ability to direct the financial and operating policies of the latter with a view to gaining economic benefits from its activities</w:t>
      </w:r>
      <w:r>
        <w:t>.</w:t>
      </w:r>
    </w:p>
    <w:p w14:paraId="19A3721D" w14:textId="77777777" w:rsidR="00870F81" w:rsidRPr="00443BFD" w:rsidRDefault="00870F81" w:rsidP="00870F81">
      <w:r w:rsidRPr="00443BFD">
        <w:rPr>
          <w:u w:val="single"/>
        </w:rPr>
        <w:lastRenderedPageBreak/>
        <w:t>Operational Control</w:t>
      </w:r>
      <w:r w:rsidRPr="00443BFD">
        <w:t>. A company has operational control over an operation if the former or one of its subsidiaries has the full authority to introduce and implement its operating policies at the operation.</w:t>
      </w:r>
    </w:p>
    <w:p w14:paraId="2E5D9016" w14:textId="77777777" w:rsidR="00870F81" w:rsidRPr="004462CE" w:rsidRDefault="00870F81" w:rsidP="00870F81"/>
    <w:tbl>
      <w:tblPr>
        <w:tblStyle w:val="ICAT"/>
        <w:tblW w:w="8926" w:type="dxa"/>
        <w:tblLayout w:type="fixed"/>
        <w:tblLook w:val="01E0" w:firstRow="1" w:lastRow="1" w:firstColumn="1" w:lastColumn="1" w:noHBand="0" w:noVBand="0"/>
      </w:tblPr>
      <w:tblGrid>
        <w:gridCol w:w="3256"/>
        <w:gridCol w:w="1842"/>
        <w:gridCol w:w="1914"/>
        <w:gridCol w:w="1914"/>
      </w:tblGrid>
      <w:tr w:rsidR="00870F81" w:rsidRPr="004462CE" w14:paraId="50995D39" w14:textId="77777777" w:rsidTr="00C74776">
        <w:trPr>
          <w:cnfStyle w:val="100000000000" w:firstRow="1" w:lastRow="0" w:firstColumn="0" w:lastColumn="0" w:oddVBand="0" w:evenVBand="0" w:oddHBand="0" w:evenHBand="0" w:firstRowFirstColumn="0" w:firstRowLastColumn="0" w:lastRowFirstColumn="0" w:lastRowLastColumn="0"/>
          <w:trHeight w:val="1696"/>
        </w:trPr>
        <w:tc>
          <w:tcPr>
            <w:tcW w:w="3256" w:type="dxa"/>
          </w:tcPr>
          <w:p w14:paraId="566D75C1" w14:textId="77777777" w:rsidR="00870F81" w:rsidRPr="004462CE" w:rsidRDefault="00870F81" w:rsidP="00C74776">
            <w:pPr>
              <w:rPr>
                <w:b w:val="0"/>
                <w:color w:val="auto"/>
              </w:rPr>
            </w:pPr>
            <w:r w:rsidRPr="004462CE">
              <w:rPr>
                <w:b w:val="0"/>
                <w:bCs/>
                <w:color w:val="auto"/>
              </w:rPr>
              <w:t>List of all legal entities or facilities over which you (as the reporting company) have equity share, financial control or operational control</w:t>
            </w:r>
          </w:p>
        </w:tc>
        <w:tc>
          <w:tcPr>
            <w:tcW w:w="1842" w:type="dxa"/>
          </w:tcPr>
          <w:p w14:paraId="404B5E2E" w14:textId="77777777" w:rsidR="00870F81" w:rsidRPr="004462CE" w:rsidRDefault="00870F81" w:rsidP="00C74776">
            <w:pPr>
              <w:rPr>
                <w:b w:val="0"/>
                <w:color w:val="auto"/>
              </w:rPr>
            </w:pPr>
            <w:r>
              <w:rPr>
                <w:b w:val="0"/>
                <w:bCs/>
                <w:color w:val="auto"/>
              </w:rPr>
              <w:t>Percent</w:t>
            </w:r>
            <w:r w:rsidRPr="004462CE">
              <w:rPr>
                <w:b w:val="0"/>
                <w:bCs/>
                <w:color w:val="auto"/>
              </w:rPr>
              <w:t xml:space="preserve"> equity share in </w:t>
            </w:r>
            <w:r>
              <w:rPr>
                <w:b w:val="0"/>
                <w:bCs/>
                <w:color w:val="auto"/>
              </w:rPr>
              <w:t xml:space="preserve">the </w:t>
            </w:r>
            <w:r w:rsidRPr="004462CE">
              <w:rPr>
                <w:b w:val="0"/>
                <w:bCs/>
                <w:color w:val="auto"/>
              </w:rPr>
              <w:t>legal entity</w:t>
            </w:r>
          </w:p>
        </w:tc>
        <w:tc>
          <w:tcPr>
            <w:tcW w:w="1914" w:type="dxa"/>
          </w:tcPr>
          <w:p w14:paraId="2668E839" w14:textId="77777777" w:rsidR="00870F81" w:rsidRPr="004462CE" w:rsidRDefault="00870F81" w:rsidP="00C74776">
            <w:pPr>
              <w:rPr>
                <w:b w:val="0"/>
                <w:color w:val="auto"/>
              </w:rPr>
            </w:pPr>
            <w:r w:rsidRPr="004462CE">
              <w:rPr>
                <w:b w:val="0"/>
                <w:bCs/>
                <w:color w:val="auto"/>
              </w:rPr>
              <w:t xml:space="preserve">Does </w:t>
            </w:r>
            <w:r>
              <w:rPr>
                <w:b w:val="0"/>
                <w:bCs/>
                <w:color w:val="auto"/>
              </w:rPr>
              <w:t xml:space="preserve">the </w:t>
            </w:r>
            <w:r w:rsidRPr="004462CE">
              <w:rPr>
                <w:b w:val="0"/>
                <w:bCs/>
                <w:color w:val="auto"/>
              </w:rPr>
              <w:t>reporting company have financial control? (yes/no)</w:t>
            </w:r>
          </w:p>
        </w:tc>
        <w:tc>
          <w:tcPr>
            <w:tcW w:w="1914" w:type="dxa"/>
          </w:tcPr>
          <w:p w14:paraId="21A1A08F" w14:textId="77777777" w:rsidR="00870F81" w:rsidRPr="004462CE" w:rsidRDefault="00870F81" w:rsidP="00C74776">
            <w:pPr>
              <w:rPr>
                <w:b w:val="0"/>
                <w:bCs/>
                <w:color w:val="auto"/>
              </w:rPr>
            </w:pPr>
            <w:r w:rsidRPr="004462CE">
              <w:rPr>
                <w:b w:val="0"/>
                <w:bCs/>
                <w:color w:val="auto"/>
              </w:rPr>
              <w:t xml:space="preserve">Does </w:t>
            </w:r>
            <w:r>
              <w:rPr>
                <w:b w:val="0"/>
                <w:bCs/>
                <w:color w:val="auto"/>
              </w:rPr>
              <w:t xml:space="preserve">the </w:t>
            </w:r>
            <w:r w:rsidRPr="004462CE">
              <w:rPr>
                <w:b w:val="0"/>
                <w:bCs/>
                <w:color w:val="auto"/>
              </w:rPr>
              <w:t>reporting company have operational control? (yes/no)</w:t>
            </w:r>
          </w:p>
        </w:tc>
      </w:tr>
      <w:tr w:rsidR="00870F81" w:rsidRPr="004462CE" w14:paraId="1892895B" w14:textId="77777777" w:rsidTr="00C74776">
        <w:trPr>
          <w:cnfStyle w:val="000000100000" w:firstRow="0" w:lastRow="0" w:firstColumn="0" w:lastColumn="0" w:oddVBand="0" w:evenVBand="0" w:oddHBand="1" w:evenHBand="0" w:firstRowFirstColumn="0" w:firstRowLastColumn="0" w:lastRowFirstColumn="0" w:lastRowLastColumn="0"/>
          <w:trHeight w:val="253"/>
        </w:trPr>
        <w:tc>
          <w:tcPr>
            <w:tcW w:w="3256" w:type="dxa"/>
          </w:tcPr>
          <w:p w14:paraId="269A344B" w14:textId="77777777" w:rsidR="00870F81" w:rsidRPr="004462CE" w:rsidRDefault="00870F81" w:rsidP="00C74776"/>
        </w:tc>
        <w:tc>
          <w:tcPr>
            <w:tcW w:w="1842" w:type="dxa"/>
          </w:tcPr>
          <w:p w14:paraId="04D4D9E5" w14:textId="77777777" w:rsidR="00870F81" w:rsidRPr="004462CE" w:rsidRDefault="00870F81" w:rsidP="00C74776"/>
        </w:tc>
        <w:tc>
          <w:tcPr>
            <w:tcW w:w="1914" w:type="dxa"/>
          </w:tcPr>
          <w:p w14:paraId="74B7E5F4" w14:textId="77777777" w:rsidR="00870F81" w:rsidRPr="004462CE" w:rsidRDefault="00870F81" w:rsidP="00C74776"/>
        </w:tc>
        <w:tc>
          <w:tcPr>
            <w:tcW w:w="1914" w:type="dxa"/>
          </w:tcPr>
          <w:p w14:paraId="4DFDB195" w14:textId="77777777" w:rsidR="00870F81" w:rsidRPr="004462CE" w:rsidRDefault="00870F81" w:rsidP="00C74776"/>
        </w:tc>
      </w:tr>
      <w:tr w:rsidR="00870F81" w:rsidRPr="004462CE" w14:paraId="08881AA4" w14:textId="77777777" w:rsidTr="00C74776">
        <w:trPr>
          <w:cnfStyle w:val="000000010000" w:firstRow="0" w:lastRow="0" w:firstColumn="0" w:lastColumn="0" w:oddVBand="0" w:evenVBand="0" w:oddHBand="0" w:evenHBand="1" w:firstRowFirstColumn="0" w:firstRowLastColumn="0" w:lastRowFirstColumn="0" w:lastRowLastColumn="0"/>
          <w:trHeight w:val="253"/>
        </w:trPr>
        <w:tc>
          <w:tcPr>
            <w:tcW w:w="3256" w:type="dxa"/>
          </w:tcPr>
          <w:p w14:paraId="48AC34EF" w14:textId="77777777" w:rsidR="00870F81" w:rsidRPr="004462CE" w:rsidRDefault="00870F81" w:rsidP="00C74776"/>
        </w:tc>
        <w:tc>
          <w:tcPr>
            <w:tcW w:w="1842" w:type="dxa"/>
          </w:tcPr>
          <w:p w14:paraId="11779C9A" w14:textId="77777777" w:rsidR="00870F81" w:rsidRPr="004462CE" w:rsidRDefault="00870F81" w:rsidP="00C74776"/>
        </w:tc>
        <w:tc>
          <w:tcPr>
            <w:tcW w:w="1914" w:type="dxa"/>
          </w:tcPr>
          <w:p w14:paraId="34BF8960" w14:textId="77777777" w:rsidR="00870F81" w:rsidRPr="004462CE" w:rsidRDefault="00870F81" w:rsidP="00C74776"/>
        </w:tc>
        <w:tc>
          <w:tcPr>
            <w:tcW w:w="1914" w:type="dxa"/>
          </w:tcPr>
          <w:p w14:paraId="33060204" w14:textId="77777777" w:rsidR="00870F81" w:rsidRPr="004462CE" w:rsidRDefault="00870F81" w:rsidP="00C74776"/>
        </w:tc>
      </w:tr>
      <w:tr w:rsidR="00870F81" w:rsidRPr="004462CE" w14:paraId="2D33E3BC" w14:textId="77777777" w:rsidTr="00C74776">
        <w:trPr>
          <w:cnfStyle w:val="000000100000" w:firstRow="0" w:lastRow="0" w:firstColumn="0" w:lastColumn="0" w:oddVBand="0" w:evenVBand="0" w:oddHBand="1" w:evenHBand="0" w:firstRowFirstColumn="0" w:firstRowLastColumn="0" w:lastRowFirstColumn="0" w:lastRowLastColumn="0"/>
          <w:trHeight w:val="253"/>
        </w:trPr>
        <w:tc>
          <w:tcPr>
            <w:tcW w:w="3256" w:type="dxa"/>
          </w:tcPr>
          <w:p w14:paraId="6872A81E" w14:textId="77777777" w:rsidR="00870F81" w:rsidRPr="004462CE" w:rsidRDefault="00870F81" w:rsidP="00C74776"/>
        </w:tc>
        <w:tc>
          <w:tcPr>
            <w:tcW w:w="1842" w:type="dxa"/>
          </w:tcPr>
          <w:p w14:paraId="11A87CFD" w14:textId="77777777" w:rsidR="00870F81" w:rsidRPr="004462CE" w:rsidRDefault="00870F81" w:rsidP="00C74776"/>
        </w:tc>
        <w:tc>
          <w:tcPr>
            <w:tcW w:w="1914" w:type="dxa"/>
          </w:tcPr>
          <w:p w14:paraId="07CFB394" w14:textId="77777777" w:rsidR="00870F81" w:rsidRPr="004462CE" w:rsidRDefault="00870F81" w:rsidP="00C74776"/>
        </w:tc>
        <w:tc>
          <w:tcPr>
            <w:tcW w:w="1914" w:type="dxa"/>
          </w:tcPr>
          <w:p w14:paraId="4628FB0C" w14:textId="77777777" w:rsidR="00870F81" w:rsidRPr="004462CE" w:rsidRDefault="00870F81" w:rsidP="00C74776"/>
        </w:tc>
      </w:tr>
    </w:tbl>
    <w:p w14:paraId="3AB47E1C" w14:textId="77777777" w:rsidR="00870F81" w:rsidRPr="004462CE" w:rsidRDefault="00870F81" w:rsidP="00870F81"/>
    <w:tbl>
      <w:tblPr>
        <w:tblStyle w:val="ICAT"/>
        <w:tblW w:w="0" w:type="auto"/>
        <w:tblLook w:val="01E0" w:firstRow="1" w:lastRow="1" w:firstColumn="1" w:lastColumn="1" w:noHBand="0" w:noVBand="0"/>
      </w:tblPr>
      <w:tblGrid>
        <w:gridCol w:w="9016"/>
      </w:tblGrid>
      <w:tr w:rsidR="00870F81" w:rsidRPr="004462CE" w14:paraId="539E04EF" w14:textId="77777777" w:rsidTr="00C74776">
        <w:trPr>
          <w:cnfStyle w:val="100000000000" w:firstRow="1" w:lastRow="0" w:firstColumn="0" w:lastColumn="0" w:oddVBand="0" w:evenVBand="0" w:oddHBand="0" w:evenHBand="0" w:firstRowFirstColumn="0" w:firstRowLastColumn="0" w:lastRowFirstColumn="0" w:lastRowLastColumn="0"/>
          <w:trHeight w:val="812"/>
        </w:trPr>
        <w:tc>
          <w:tcPr>
            <w:tcW w:w="9016" w:type="dxa"/>
          </w:tcPr>
          <w:p w14:paraId="3956D7B5" w14:textId="77777777" w:rsidR="00870F81" w:rsidRPr="004462CE" w:rsidRDefault="00870F81" w:rsidP="00C74776">
            <w:pPr>
              <w:autoSpaceDE w:val="0"/>
              <w:autoSpaceDN w:val="0"/>
              <w:adjustRightInd w:val="0"/>
              <w:rPr>
                <w:b w:val="0"/>
                <w:color w:val="auto"/>
              </w:rPr>
            </w:pPr>
            <w:r w:rsidRPr="004462CE">
              <w:rPr>
                <w:b w:val="0"/>
                <w:color w:val="auto"/>
              </w:rPr>
              <w:t xml:space="preserve">If the parent company does not report emissions, </w:t>
            </w:r>
            <w:r>
              <w:rPr>
                <w:b w:val="0"/>
                <w:color w:val="auto"/>
              </w:rPr>
              <w:t>consider including</w:t>
            </w:r>
            <w:r w:rsidRPr="004462CE">
              <w:rPr>
                <w:b w:val="0"/>
                <w:color w:val="auto"/>
              </w:rPr>
              <w:t xml:space="preserve"> an organizational diagram that clearly defines relationship of the reporting subsidiary as well as other subsidiaries</w:t>
            </w:r>
          </w:p>
        </w:tc>
      </w:tr>
      <w:tr w:rsidR="00870F81" w:rsidRPr="004462CE" w14:paraId="00127D13" w14:textId="77777777" w:rsidTr="00C74776">
        <w:trPr>
          <w:cnfStyle w:val="000000100000" w:firstRow="0" w:lastRow="0" w:firstColumn="0" w:lastColumn="0" w:oddVBand="0" w:evenVBand="0" w:oddHBand="1" w:evenHBand="0" w:firstRowFirstColumn="0" w:firstRowLastColumn="0" w:lastRowFirstColumn="0" w:lastRowLastColumn="0"/>
          <w:trHeight w:val="517"/>
        </w:trPr>
        <w:tc>
          <w:tcPr>
            <w:tcW w:w="9016" w:type="dxa"/>
          </w:tcPr>
          <w:p w14:paraId="703017EB" w14:textId="77777777" w:rsidR="00870F81" w:rsidRPr="004462CE" w:rsidRDefault="00870F81" w:rsidP="00C74776">
            <w:pPr>
              <w:autoSpaceDE w:val="0"/>
              <w:autoSpaceDN w:val="0"/>
              <w:adjustRightInd w:val="0"/>
            </w:pPr>
          </w:p>
        </w:tc>
      </w:tr>
    </w:tbl>
    <w:p w14:paraId="6054E830" w14:textId="77777777" w:rsidR="00870F81" w:rsidRDefault="00870F81" w:rsidP="00870F81">
      <w:pPr>
        <w:spacing w:before="10"/>
        <w:rPr>
          <w:sz w:val="28"/>
          <w:szCs w:val="28"/>
        </w:rPr>
      </w:pPr>
    </w:p>
    <w:p w14:paraId="345C72AD" w14:textId="77777777" w:rsidR="00870F81" w:rsidRPr="004462CE" w:rsidRDefault="00870F81" w:rsidP="00870F81">
      <w:pPr>
        <w:spacing w:before="10"/>
        <w:rPr>
          <w:sz w:val="28"/>
          <w:szCs w:val="28"/>
        </w:rPr>
      </w:pPr>
    </w:p>
    <w:p w14:paraId="59A813EA" w14:textId="77777777" w:rsidR="00870F81" w:rsidRDefault="00870F81" w:rsidP="00870F81">
      <w:pPr>
        <w:rPr>
          <w:b/>
          <w:sz w:val="28"/>
          <w:szCs w:val="28"/>
        </w:rPr>
      </w:pPr>
      <w:r>
        <w:rPr>
          <w:b/>
          <w:sz w:val="28"/>
          <w:szCs w:val="28"/>
        </w:rPr>
        <w:br w:type="page"/>
      </w:r>
    </w:p>
    <w:p w14:paraId="2010D346" w14:textId="77777777" w:rsidR="00870F81" w:rsidRPr="00121D1D" w:rsidRDefault="00870F81" w:rsidP="00870F81">
      <w:pPr>
        <w:rPr>
          <w:b/>
          <w:sz w:val="28"/>
          <w:szCs w:val="28"/>
        </w:rPr>
      </w:pPr>
      <w:r w:rsidRPr="00121D1D">
        <w:rPr>
          <w:b/>
          <w:sz w:val="28"/>
          <w:szCs w:val="28"/>
        </w:rPr>
        <w:lastRenderedPageBreak/>
        <w:t>Scope</w:t>
      </w:r>
    </w:p>
    <w:p w14:paraId="4085E10C" w14:textId="77777777" w:rsidR="00870F81" w:rsidRPr="004462CE" w:rsidRDefault="00870F81" w:rsidP="00870F81">
      <w:pPr>
        <w:spacing w:before="10"/>
        <w:rPr>
          <w:sz w:val="28"/>
          <w:szCs w:val="28"/>
        </w:rPr>
      </w:pPr>
      <w:r w:rsidRPr="004462CE">
        <w:t>Which scope</w:t>
      </w:r>
      <w:r>
        <w:t xml:space="preserve"> did you use in this inventory, </w:t>
      </w:r>
      <w:r w:rsidRPr="004462CE">
        <w:t>and why?</w:t>
      </w:r>
    </w:p>
    <w:tbl>
      <w:tblPr>
        <w:tblStyle w:val="ICAT"/>
        <w:tblW w:w="0" w:type="auto"/>
        <w:tblLook w:val="01E0" w:firstRow="1" w:lastRow="1" w:firstColumn="1" w:lastColumn="1" w:noHBand="0" w:noVBand="0"/>
      </w:tblPr>
      <w:tblGrid>
        <w:gridCol w:w="4807"/>
        <w:gridCol w:w="4209"/>
      </w:tblGrid>
      <w:tr w:rsidR="00870F81" w:rsidRPr="004462CE" w14:paraId="7A886321" w14:textId="77777777" w:rsidTr="00C74776">
        <w:trPr>
          <w:cnfStyle w:val="100000000000" w:firstRow="1" w:lastRow="0" w:firstColumn="0" w:lastColumn="0" w:oddVBand="0" w:evenVBand="0" w:oddHBand="0" w:evenHBand="0" w:firstRowFirstColumn="0" w:firstRowLastColumn="0" w:lastRowFirstColumn="0" w:lastRowLastColumn="0"/>
          <w:trHeight w:val="727"/>
        </w:trPr>
        <w:tc>
          <w:tcPr>
            <w:tcW w:w="4807" w:type="dxa"/>
          </w:tcPr>
          <w:p w14:paraId="6B17612C" w14:textId="77777777" w:rsidR="00870F81" w:rsidRPr="004462CE" w:rsidRDefault="00870F81" w:rsidP="00C74776">
            <w:pPr>
              <w:rPr>
                <w:color w:val="auto"/>
              </w:rPr>
            </w:pPr>
            <w:r w:rsidRPr="004462CE">
              <w:fldChar w:fldCharType="begin">
                <w:ffData>
                  <w:name w:val="Check2"/>
                  <w:enabled/>
                  <w:calcOnExit w:val="0"/>
                  <w:checkBox>
                    <w:sizeAuto/>
                    <w:default w:val="0"/>
                  </w:checkBox>
                </w:ffData>
              </w:fldChar>
            </w:r>
            <w:r w:rsidRPr="00147D83">
              <w:rPr>
                <w:color w:val="auto"/>
              </w:rPr>
              <w:instrText xml:space="preserve"> FORMCHECKBOX </w:instrText>
            </w:r>
            <w:r w:rsidR="00946599">
              <w:fldChar w:fldCharType="separate"/>
            </w:r>
            <w:r w:rsidRPr="004462CE">
              <w:fldChar w:fldCharType="end"/>
            </w:r>
            <w:r w:rsidRPr="004462CE">
              <w:rPr>
                <w:color w:val="auto"/>
              </w:rPr>
              <w:t xml:space="preserve"> Scope 1</w:t>
            </w:r>
          </w:p>
          <w:p w14:paraId="7AF7D0B0" w14:textId="77777777" w:rsidR="00870F81" w:rsidRPr="004462CE" w:rsidRDefault="00870F81" w:rsidP="00C74776">
            <w:pPr>
              <w:rPr>
                <w:color w:val="auto"/>
              </w:rPr>
            </w:pPr>
            <w:r w:rsidRPr="004462CE">
              <w:fldChar w:fldCharType="begin">
                <w:ffData>
                  <w:name w:val="Check2"/>
                  <w:enabled/>
                  <w:calcOnExit w:val="0"/>
                  <w:checkBox>
                    <w:sizeAuto/>
                    <w:default w:val="0"/>
                  </w:checkBox>
                </w:ffData>
              </w:fldChar>
            </w:r>
            <w:r w:rsidRPr="004462CE">
              <w:rPr>
                <w:color w:val="auto"/>
              </w:rPr>
              <w:instrText xml:space="preserve"> FORMCHECKBOX </w:instrText>
            </w:r>
            <w:r w:rsidR="00946599">
              <w:fldChar w:fldCharType="separate"/>
            </w:r>
            <w:r w:rsidRPr="004462CE">
              <w:fldChar w:fldCharType="end"/>
            </w:r>
            <w:r w:rsidRPr="004462CE">
              <w:rPr>
                <w:color w:val="auto"/>
              </w:rPr>
              <w:t xml:space="preserve"> Scope 2</w:t>
            </w:r>
          </w:p>
          <w:p w14:paraId="100DEBF2" w14:textId="77777777" w:rsidR="00870F81" w:rsidRPr="004462CE" w:rsidRDefault="00870F81" w:rsidP="00C74776">
            <w:pPr>
              <w:rPr>
                <w:color w:val="auto"/>
              </w:rPr>
            </w:pPr>
            <w:r w:rsidRPr="004462CE">
              <w:fldChar w:fldCharType="begin">
                <w:ffData>
                  <w:name w:val="Check2"/>
                  <w:enabled/>
                  <w:calcOnExit w:val="0"/>
                  <w:checkBox>
                    <w:sizeAuto/>
                    <w:default w:val="0"/>
                  </w:checkBox>
                </w:ffData>
              </w:fldChar>
            </w:r>
            <w:r w:rsidRPr="004462CE">
              <w:rPr>
                <w:color w:val="auto"/>
              </w:rPr>
              <w:instrText xml:space="preserve"> FORMCHECKBOX </w:instrText>
            </w:r>
            <w:r w:rsidR="00946599">
              <w:fldChar w:fldCharType="separate"/>
            </w:r>
            <w:r w:rsidRPr="004462CE">
              <w:fldChar w:fldCharType="end"/>
            </w:r>
            <w:r w:rsidRPr="004462CE">
              <w:rPr>
                <w:color w:val="auto"/>
              </w:rPr>
              <w:t xml:space="preserve"> Scope 3</w:t>
            </w:r>
          </w:p>
        </w:tc>
        <w:tc>
          <w:tcPr>
            <w:tcW w:w="4209" w:type="dxa"/>
          </w:tcPr>
          <w:p w14:paraId="01216E12" w14:textId="77777777" w:rsidR="00870F81" w:rsidRPr="004462CE" w:rsidRDefault="00870F81" w:rsidP="00C74776">
            <w:pPr>
              <w:rPr>
                <w:color w:val="auto"/>
              </w:rPr>
            </w:pPr>
            <w:r w:rsidRPr="004462CE">
              <w:rPr>
                <w:color w:val="auto"/>
              </w:rPr>
              <w:t>Why:</w:t>
            </w:r>
          </w:p>
        </w:tc>
      </w:tr>
    </w:tbl>
    <w:p w14:paraId="5D4FEAD7" w14:textId="77777777" w:rsidR="00870F81" w:rsidRPr="00443BFD" w:rsidRDefault="00870F81" w:rsidP="00870F81">
      <w:pPr>
        <w:pStyle w:val="Default"/>
        <w:rPr>
          <w:rFonts w:ascii="Arial" w:hAnsi="Arial" w:cs="Arial"/>
          <w:color w:val="auto"/>
          <w:sz w:val="20"/>
          <w:szCs w:val="20"/>
        </w:rPr>
      </w:pPr>
    </w:p>
    <w:p w14:paraId="5DF1173D" w14:textId="77777777" w:rsidR="00870F81" w:rsidRPr="00443BFD" w:rsidRDefault="00870F81" w:rsidP="00870F81">
      <w:pPr>
        <w:pStyle w:val="Default"/>
        <w:rPr>
          <w:rFonts w:ascii="Arial" w:hAnsi="Arial" w:cs="Arial"/>
          <w:i/>
          <w:color w:val="auto"/>
          <w:sz w:val="20"/>
          <w:szCs w:val="20"/>
        </w:rPr>
      </w:pPr>
      <w:r w:rsidRPr="00443BFD">
        <w:rPr>
          <w:rFonts w:ascii="Arial" w:hAnsi="Arial" w:cs="Arial"/>
          <w:i/>
          <w:color w:val="auto"/>
          <w:sz w:val="20"/>
          <w:szCs w:val="20"/>
        </w:rPr>
        <w:t xml:space="preserve">Definitions: </w:t>
      </w:r>
    </w:p>
    <w:p w14:paraId="051576E6" w14:textId="77777777" w:rsidR="00870F81" w:rsidRPr="004462CE" w:rsidRDefault="00870F81" w:rsidP="00870F81">
      <w:r w:rsidRPr="00443BFD">
        <w:rPr>
          <w:u w:val="single"/>
        </w:rPr>
        <w:t>Scope 1</w:t>
      </w:r>
      <w:r>
        <w:t>:</w:t>
      </w:r>
      <w:r w:rsidRPr="004462CE">
        <w:t xml:space="preserve"> emissions from sources </w:t>
      </w:r>
      <w:r>
        <w:t>owned or controlled by</w:t>
      </w:r>
      <w:r w:rsidRPr="004462CE">
        <w:t xml:space="preserve"> the </w:t>
      </w:r>
      <w:r>
        <w:t>company.</w:t>
      </w:r>
    </w:p>
    <w:p w14:paraId="237F1313" w14:textId="77777777" w:rsidR="00870F81" w:rsidRPr="00443BFD" w:rsidRDefault="00870F81" w:rsidP="00870F81">
      <w:r w:rsidRPr="00443BFD">
        <w:rPr>
          <w:u w:val="single"/>
        </w:rPr>
        <w:t>Scope 2</w:t>
      </w:r>
      <w:r>
        <w:t>:</w:t>
      </w:r>
      <w:r w:rsidRPr="004462CE">
        <w:t xml:space="preserve"> emissions </w:t>
      </w:r>
      <w:r>
        <w:t xml:space="preserve">associated with </w:t>
      </w:r>
      <w:r w:rsidRPr="004462CE">
        <w:t xml:space="preserve">the use </w:t>
      </w:r>
      <w:r>
        <w:t xml:space="preserve">(by the company) </w:t>
      </w:r>
      <w:r w:rsidRPr="004462CE">
        <w:t>of grid-supplied electricity, heat, steam and/or cooling</w:t>
      </w:r>
      <w:r w:rsidRPr="00443BFD">
        <w:t>.</w:t>
      </w:r>
    </w:p>
    <w:p w14:paraId="5D0B783F" w14:textId="77777777" w:rsidR="00870F81" w:rsidRPr="004462CE" w:rsidRDefault="00870F81" w:rsidP="00870F81">
      <w:r w:rsidRPr="00443BFD">
        <w:rPr>
          <w:u w:val="single"/>
        </w:rPr>
        <w:t>Scope 3</w:t>
      </w:r>
      <w:r>
        <w:t>:</w:t>
      </w:r>
      <w:r w:rsidRPr="004462CE">
        <w:t xml:space="preserve"> emissions </w:t>
      </w:r>
      <w:r>
        <w:t>associated with the company’s value chain.</w:t>
      </w:r>
    </w:p>
    <w:p w14:paraId="1C10F982" w14:textId="77777777" w:rsidR="00870F81" w:rsidRDefault="00870F81" w:rsidP="00870F81">
      <w:pPr>
        <w:spacing w:before="10"/>
        <w:rPr>
          <w:sz w:val="28"/>
          <w:szCs w:val="28"/>
        </w:rPr>
      </w:pPr>
    </w:p>
    <w:p w14:paraId="5240A3ED" w14:textId="77777777" w:rsidR="00870F81" w:rsidRPr="004462CE" w:rsidRDefault="00870F81" w:rsidP="00870F81">
      <w:pPr>
        <w:spacing w:before="10"/>
        <w:rPr>
          <w:sz w:val="28"/>
          <w:szCs w:val="28"/>
        </w:rPr>
      </w:pPr>
    </w:p>
    <w:p w14:paraId="14DDA1AD" w14:textId="77777777" w:rsidR="00870F81" w:rsidRPr="00443BFD" w:rsidRDefault="00870F81" w:rsidP="00870F81">
      <w:pPr>
        <w:spacing w:before="10"/>
        <w:rPr>
          <w:b/>
          <w:sz w:val="24"/>
          <w:szCs w:val="24"/>
        </w:rPr>
      </w:pPr>
      <w:r w:rsidRPr="00443BFD">
        <w:rPr>
          <w:b/>
          <w:sz w:val="24"/>
          <w:szCs w:val="24"/>
        </w:rPr>
        <w:t>Greenhouse gases considered</w:t>
      </w:r>
    </w:p>
    <w:p w14:paraId="159036E0" w14:textId="77777777" w:rsidR="00870F81" w:rsidRPr="004462CE" w:rsidRDefault="00870F81" w:rsidP="00870F81">
      <w:r>
        <w:lastRenderedPageBreak/>
        <w:t xml:space="preserve">Accounting of emissions should be </w:t>
      </w:r>
      <w:r w:rsidRPr="004462CE">
        <w:t xml:space="preserve">independent of any </w:t>
      </w:r>
      <w:r>
        <w:t>greenhouse-gas</w:t>
      </w:r>
      <w:r w:rsidRPr="004462CE">
        <w:t xml:space="preserve"> trades</w:t>
      </w:r>
      <w:r>
        <w:t>,</w:t>
      </w:r>
      <w:r w:rsidRPr="004462CE">
        <w:t xml:space="preserve"> such as sales, purchases, transfers, or banking of allowances</w:t>
      </w:r>
      <w:r>
        <w:t>.</w:t>
      </w:r>
    </w:p>
    <w:p w14:paraId="5895FEB9" w14:textId="77777777" w:rsidR="00870F81" w:rsidRPr="004462CE" w:rsidRDefault="00870F81" w:rsidP="00870F81"/>
    <w:tbl>
      <w:tblPr>
        <w:tblStyle w:val="ICAT"/>
        <w:tblW w:w="9067" w:type="dxa"/>
        <w:tblLook w:val="04A0" w:firstRow="1" w:lastRow="0" w:firstColumn="1" w:lastColumn="0" w:noHBand="0" w:noVBand="1"/>
      </w:tblPr>
      <w:tblGrid>
        <w:gridCol w:w="1270"/>
        <w:gridCol w:w="1418"/>
        <w:gridCol w:w="1063"/>
        <w:gridCol w:w="1063"/>
        <w:gridCol w:w="1063"/>
        <w:gridCol w:w="1063"/>
        <w:gridCol w:w="1063"/>
        <w:gridCol w:w="1064"/>
      </w:tblGrid>
      <w:tr w:rsidR="00870F81" w:rsidRPr="004462CE" w14:paraId="5261781C" w14:textId="77777777" w:rsidTr="00C74776">
        <w:trPr>
          <w:cnfStyle w:val="100000000000" w:firstRow="1" w:lastRow="0" w:firstColumn="0" w:lastColumn="0" w:oddVBand="0" w:evenVBand="0" w:oddHBand="0" w:evenHBand="0" w:firstRowFirstColumn="0" w:firstRowLastColumn="0" w:lastRowFirstColumn="0" w:lastRowLastColumn="0"/>
        </w:trPr>
        <w:tc>
          <w:tcPr>
            <w:tcW w:w="1270" w:type="dxa"/>
          </w:tcPr>
          <w:p w14:paraId="0D59E6C3" w14:textId="77777777" w:rsidR="00870F81" w:rsidRPr="004462CE" w:rsidRDefault="00870F81" w:rsidP="00C74776">
            <w:pPr>
              <w:jc w:val="center"/>
              <w:rPr>
                <w:color w:val="auto"/>
              </w:rPr>
            </w:pPr>
            <w:r>
              <w:rPr>
                <w:color w:val="auto"/>
              </w:rPr>
              <w:t>Emission types</w:t>
            </w:r>
          </w:p>
        </w:tc>
        <w:tc>
          <w:tcPr>
            <w:tcW w:w="1418" w:type="dxa"/>
          </w:tcPr>
          <w:p w14:paraId="4CF67B5D" w14:textId="77777777" w:rsidR="00870F81" w:rsidRPr="004462CE" w:rsidRDefault="00870F81" w:rsidP="00C74776">
            <w:pPr>
              <w:jc w:val="center"/>
              <w:rPr>
                <w:b w:val="0"/>
                <w:color w:val="auto"/>
              </w:rPr>
            </w:pPr>
            <w:r>
              <w:rPr>
                <w:color w:val="auto"/>
              </w:rPr>
              <w:t>Emission volumes</w:t>
            </w:r>
          </w:p>
          <w:p w14:paraId="26E7854A" w14:textId="77777777" w:rsidR="00870F81" w:rsidRPr="004462CE" w:rsidRDefault="00870F81" w:rsidP="00C74776">
            <w:pPr>
              <w:jc w:val="center"/>
              <w:rPr>
                <w:color w:val="auto"/>
              </w:rPr>
            </w:pPr>
            <w:r w:rsidRPr="004462CE">
              <w:rPr>
                <w:color w:val="auto"/>
              </w:rPr>
              <w:t>(mtCO</w:t>
            </w:r>
            <w:r w:rsidRPr="004462CE">
              <w:rPr>
                <w:color w:val="auto"/>
                <w:vertAlign w:val="subscript"/>
              </w:rPr>
              <w:t>2</w:t>
            </w:r>
            <w:r w:rsidRPr="004462CE">
              <w:rPr>
                <w:color w:val="auto"/>
              </w:rPr>
              <w:t>e)</w:t>
            </w:r>
          </w:p>
        </w:tc>
        <w:tc>
          <w:tcPr>
            <w:tcW w:w="1063" w:type="dxa"/>
          </w:tcPr>
          <w:p w14:paraId="1AF12DF1" w14:textId="77777777" w:rsidR="00870F81" w:rsidRPr="004462CE" w:rsidRDefault="00870F81" w:rsidP="00C74776">
            <w:pPr>
              <w:jc w:val="center"/>
              <w:rPr>
                <w:color w:val="auto"/>
                <w:vertAlign w:val="subscript"/>
              </w:rPr>
            </w:pPr>
            <w:r w:rsidRPr="004462CE">
              <w:rPr>
                <w:color w:val="auto"/>
              </w:rPr>
              <w:t>CO</w:t>
            </w:r>
            <w:r w:rsidRPr="004462CE">
              <w:rPr>
                <w:color w:val="auto"/>
                <w:vertAlign w:val="subscript"/>
              </w:rPr>
              <w:t>2</w:t>
            </w:r>
          </w:p>
          <w:p w14:paraId="317C4A06" w14:textId="77777777" w:rsidR="00870F81" w:rsidRPr="004462CE" w:rsidRDefault="00870F81" w:rsidP="00C74776">
            <w:pPr>
              <w:jc w:val="center"/>
              <w:rPr>
                <w:color w:val="auto"/>
              </w:rPr>
            </w:pPr>
          </w:p>
        </w:tc>
        <w:tc>
          <w:tcPr>
            <w:tcW w:w="1063" w:type="dxa"/>
          </w:tcPr>
          <w:p w14:paraId="083088FF" w14:textId="77777777" w:rsidR="00870F81" w:rsidRPr="004462CE" w:rsidRDefault="00870F81" w:rsidP="00C74776">
            <w:pPr>
              <w:jc w:val="center"/>
              <w:rPr>
                <w:color w:val="auto"/>
                <w:vertAlign w:val="subscript"/>
              </w:rPr>
            </w:pPr>
            <w:r w:rsidRPr="004462CE">
              <w:rPr>
                <w:color w:val="auto"/>
              </w:rPr>
              <w:t>CH</w:t>
            </w:r>
            <w:r w:rsidRPr="004462CE">
              <w:rPr>
                <w:color w:val="auto"/>
                <w:vertAlign w:val="subscript"/>
              </w:rPr>
              <w:t>4</w:t>
            </w:r>
          </w:p>
          <w:p w14:paraId="490456AF" w14:textId="77777777" w:rsidR="00870F81" w:rsidRPr="004462CE" w:rsidRDefault="00870F81" w:rsidP="00C74776">
            <w:pPr>
              <w:rPr>
                <w:color w:val="auto"/>
              </w:rPr>
            </w:pPr>
          </w:p>
        </w:tc>
        <w:tc>
          <w:tcPr>
            <w:tcW w:w="1063" w:type="dxa"/>
          </w:tcPr>
          <w:p w14:paraId="467E4C51" w14:textId="77777777" w:rsidR="00870F81" w:rsidRPr="004462CE" w:rsidRDefault="00870F81" w:rsidP="00C74776">
            <w:pPr>
              <w:jc w:val="center"/>
              <w:rPr>
                <w:color w:val="auto"/>
              </w:rPr>
            </w:pPr>
            <w:r w:rsidRPr="004462CE">
              <w:rPr>
                <w:color w:val="auto"/>
              </w:rPr>
              <w:t>N</w:t>
            </w:r>
            <w:r w:rsidRPr="004462CE">
              <w:rPr>
                <w:color w:val="auto"/>
                <w:vertAlign w:val="subscript"/>
              </w:rPr>
              <w:t>2</w:t>
            </w:r>
            <w:r w:rsidRPr="004462CE">
              <w:rPr>
                <w:color w:val="auto"/>
              </w:rPr>
              <w:t>O</w:t>
            </w:r>
          </w:p>
          <w:p w14:paraId="7642A9F9" w14:textId="77777777" w:rsidR="00870F81" w:rsidRPr="004462CE" w:rsidRDefault="00870F81" w:rsidP="00C74776">
            <w:pPr>
              <w:rPr>
                <w:color w:val="auto"/>
              </w:rPr>
            </w:pPr>
          </w:p>
        </w:tc>
        <w:tc>
          <w:tcPr>
            <w:tcW w:w="1063" w:type="dxa"/>
          </w:tcPr>
          <w:p w14:paraId="767F9A88" w14:textId="77777777" w:rsidR="00870F81" w:rsidRPr="004462CE" w:rsidRDefault="00870F81" w:rsidP="00C74776">
            <w:pPr>
              <w:jc w:val="center"/>
              <w:rPr>
                <w:color w:val="auto"/>
              </w:rPr>
            </w:pPr>
            <w:r w:rsidRPr="004462CE">
              <w:rPr>
                <w:color w:val="auto"/>
              </w:rPr>
              <w:t>HFCs</w:t>
            </w:r>
          </w:p>
          <w:p w14:paraId="185854F6" w14:textId="77777777" w:rsidR="00870F81" w:rsidRPr="004462CE" w:rsidRDefault="00870F81" w:rsidP="00C74776">
            <w:pPr>
              <w:rPr>
                <w:color w:val="auto"/>
              </w:rPr>
            </w:pPr>
          </w:p>
        </w:tc>
        <w:tc>
          <w:tcPr>
            <w:tcW w:w="1063" w:type="dxa"/>
          </w:tcPr>
          <w:p w14:paraId="0FC01718" w14:textId="77777777" w:rsidR="00870F81" w:rsidRPr="004462CE" w:rsidRDefault="00870F81" w:rsidP="00C74776">
            <w:pPr>
              <w:jc w:val="center"/>
              <w:rPr>
                <w:color w:val="auto"/>
              </w:rPr>
            </w:pPr>
            <w:r w:rsidRPr="004462CE">
              <w:rPr>
                <w:color w:val="auto"/>
              </w:rPr>
              <w:t>PFCs</w:t>
            </w:r>
          </w:p>
          <w:p w14:paraId="5742B042" w14:textId="77777777" w:rsidR="00870F81" w:rsidRPr="004462CE" w:rsidRDefault="00870F81" w:rsidP="00C74776">
            <w:pPr>
              <w:jc w:val="center"/>
              <w:rPr>
                <w:color w:val="auto"/>
              </w:rPr>
            </w:pPr>
          </w:p>
        </w:tc>
        <w:tc>
          <w:tcPr>
            <w:tcW w:w="1064" w:type="dxa"/>
          </w:tcPr>
          <w:p w14:paraId="3470CB30" w14:textId="77777777" w:rsidR="00870F81" w:rsidRPr="004462CE" w:rsidRDefault="00870F81" w:rsidP="00C74776">
            <w:pPr>
              <w:jc w:val="center"/>
              <w:rPr>
                <w:color w:val="auto"/>
                <w:vertAlign w:val="subscript"/>
              </w:rPr>
            </w:pPr>
            <w:r w:rsidRPr="004462CE">
              <w:rPr>
                <w:color w:val="auto"/>
              </w:rPr>
              <w:t>SF</w:t>
            </w:r>
            <w:r w:rsidRPr="004462CE">
              <w:rPr>
                <w:color w:val="auto"/>
                <w:vertAlign w:val="subscript"/>
              </w:rPr>
              <w:t>6</w:t>
            </w:r>
          </w:p>
          <w:p w14:paraId="662FC9E6" w14:textId="77777777" w:rsidR="00870F81" w:rsidRPr="004462CE" w:rsidRDefault="00870F81" w:rsidP="00C74776">
            <w:pPr>
              <w:jc w:val="center"/>
              <w:rPr>
                <w:color w:val="auto"/>
              </w:rPr>
            </w:pPr>
          </w:p>
        </w:tc>
      </w:tr>
      <w:tr w:rsidR="00870F81" w:rsidRPr="004462CE" w14:paraId="0718180B" w14:textId="77777777" w:rsidTr="00C74776">
        <w:trPr>
          <w:cnfStyle w:val="000000100000" w:firstRow="0" w:lastRow="0" w:firstColumn="0" w:lastColumn="0" w:oddVBand="0" w:evenVBand="0" w:oddHBand="1" w:evenHBand="0" w:firstRowFirstColumn="0" w:firstRowLastColumn="0" w:lastRowFirstColumn="0" w:lastRowLastColumn="0"/>
        </w:trPr>
        <w:tc>
          <w:tcPr>
            <w:tcW w:w="1270" w:type="dxa"/>
          </w:tcPr>
          <w:p w14:paraId="0049B82C" w14:textId="77777777" w:rsidR="00870F81" w:rsidRPr="004462CE" w:rsidRDefault="00870F81" w:rsidP="00C74776">
            <w:r w:rsidRPr="004462CE">
              <w:t>Scope 1</w:t>
            </w:r>
          </w:p>
        </w:tc>
        <w:tc>
          <w:tcPr>
            <w:tcW w:w="1418" w:type="dxa"/>
          </w:tcPr>
          <w:p w14:paraId="272B15FA" w14:textId="77777777" w:rsidR="00870F81" w:rsidRPr="004462CE" w:rsidRDefault="00870F81" w:rsidP="00C74776">
            <w:pPr>
              <w:jc w:val="center"/>
            </w:pPr>
          </w:p>
        </w:tc>
        <w:tc>
          <w:tcPr>
            <w:tcW w:w="1063" w:type="dxa"/>
          </w:tcPr>
          <w:p w14:paraId="3AF6CED2" w14:textId="77777777" w:rsidR="00870F81" w:rsidRPr="004462CE" w:rsidRDefault="00870F81" w:rsidP="00C74776">
            <w:pPr>
              <w:jc w:val="center"/>
            </w:pPr>
          </w:p>
        </w:tc>
        <w:tc>
          <w:tcPr>
            <w:tcW w:w="1063" w:type="dxa"/>
          </w:tcPr>
          <w:p w14:paraId="29691C97" w14:textId="77777777" w:rsidR="00870F81" w:rsidRPr="004462CE" w:rsidRDefault="00870F81" w:rsidP="00C74776">
            <w:pPr>
              <w:jc w:val="center"/>
            </w:pPr>
          </w:p>
        </w:tc>
        <w:tc>
          <w:tcPr>
            <w:tcW w:w="1063" w:type="dxa"/>
          </w:tcPr>
          <w:p w14:paraId="407A9F94" w14:textId="77777777" w:rsidR="00870F81" w:rsidRPr="004462CE" w:rsidRDefault="00870F81" w:rsidP="00C74776">
            <w:pPr>
              <w:jc w:val="center"/>
            </w:pPr>
          </w:p>
        </w:tc>
        <w:tc>
          <w:tcPr>
            <w:tcW w:w="1063" w:type="dxa"/>
          </w:tcPr>
          <w:p w14:paraId="3B48B89F" w14:textId="77777777" w:rsidR="00870F81" w:rsidRPr="004462CE" w:rsidRDefault="00870F81" w:rsidP="00C74776">
            <w:pPr>
              <w:jc w:val="center"/>
            </w:pPr>
          </w:p>
        </w:tc>
        <w:tc>
          <w:tcPr>
            <w:tcW w:w="1063" w:type="dxa"/>
          </w:tcPr>
          <w:p w14:paraId="6FDF8D04" w14:textId="77777777" w:rsidR="00870F81" w:rsidRPr="004462CE" w:rsidRDefault="00870F81" w:rsidP="00C74776">
            <w:pPr>
              <w:jc w:val="center"/>
            </w:pPr>
          </w:p>
        </w:tc>
        <w:tc>
          <w:tcPr>
            <w:tcW w:w="1064" w:type="dxa"/>
          </w:tcPr>
          <w:p w14:paraId="6E31C9D0" w14:textId="77777777" w:rsidR="00870F81" w:rsidRPr="004462CE" w:rsidRDefault="00870F81" w:rsidP="00C74776">
            <w:pPr>
              <w:jc w:val="center"/>
            </w:pPr>
          </w:p>
        </w:tc>
      </w:tr>
      <w:tr w:rsidR="00870F81" w:rsidRPr="004462CE" w14:paraId="40E3D43B" w14:textId="77777777" w:rsidTr="00C74776">
        <w:trPr>
          <w:cnfStyle w:val="000000010000" w:firstRow="0" w:lastRow="0" w:firstColumn="0" w:lastColumn="0" w:oddVBand="0" w:evenVBand="0" w:oddHBand="0" w:evenHBand="1" w:firstRowFirstColumn="0" w:firstRowLastColumn="0" w:lastRowFirstColumn="0" w:lastRowLastColumn="0"/>
        </w:trPr>
        <w:tc>
          <w:tcPr>
            <w:tcW w:w="1270" w:type="dxa"/>
          </w:tcPr>
          <w:p w14:paraId="425F0BA1" w14:textId="77777777" w:rsidR="00870F81" w:rsidRPr="004462CE" w:rsidRDefault="00870F81" w:rsidP="00C74776">
            <w:r w:rsidRPr="004462CE">
              <w:t>Scope 2</w:t>
            </w:r>
          </w:p>
        </w:tc>
        <w:tc>
          <w:tcPr>
            <w:tcW w:w="1418" w:type="dxa"/>
          </w:tcPr>
          <w:p w14:paraId="534DEAB7" w14:textId="77777777" w:rsidR="00870F81" w:rsidRPr="004462CE" w:rsidRDefault="00870F81" w:rsidP="00C74776">
            <w:pPr>
              <w:jc w:val="center"/>
            </w:pPr>
          </w:p>
        </w:tc>
        <w:tc>
          <w:tcPr>
            <w:tcW w:w="1063" w:type="dxa"/>
          </w:tcPr>
          <w:p w14:paraId="6F325667" w14:textId="77777777" w:rsidR="00870F81" w:rsidRPr="004462CE" w:rsidRDefault="00870F81" w:rsidP="00C74776">
            <w:pPr>
              <w:jc w:val="center"/>
            </w:pPr>
          </w:p>
        </w:tc>
        <w:tc>
          <w:tcPr>
            <w:tcW w:w="1063" w:type="dxa"/>
          </w:tcPr>
          <w:p w14:paraId="7929AB25" w14:textId="77777777" w:rsidR="00870F81" w:rsidRPr="004462CE" w:rsidRDefault="00870F81" w:rsidP="00C74776">
            <w:pPr>
              <w:jc w:val="center"/>
            </w:pPr>
          </w:p>
        </w:tc>
        <w:tc>
          <w:tcPr>
            <w:tcW w:w="1063" w:type="dxa"/>
          </w:tcPr>
          <w:p w14:paraId="4E97A2DA" w14:textId="77777777" w:rsidR="00870F81" w:rsidRPr="004462CE" w:rsidRDefault="00870F81" w:rsidP="00C74776">
            <w:pPr>
              <w:jc w:val="center"/>
            </w:pPr>
          </w:p>
        </w:tc>
        <w:tc>
          <w:tcPr>
            <w:tcW w:w="1063" w:type="dxa"/>
          </w:tcPr>
          <w:p w14:paraId="2A4F5B24" w14:textId="77777777" w:rsidR="00870F81" w:rsidRPr="004462CE" w:rsidRDefault="00870F81" w:rsidP="00C74776">
            <w:pPr>
              <w:jc w:val="center"/>
            </w:pPr>
          </w:p>
        </w:tc>
        <w:tc>
          <w:tcPr>
            <w:tcW w:w="1063" w:type="dxa"/>
          </w:tcPr>
          <w:p w14:paraId="416834AB" w14:textId="77777777" w:rsidR="00870F81" w:rsidRPr="004462CE" w:rsidRDefault="00870F81" w:rsidP="00C74776">
            <w:pPr>
              <w:jc w:val="center"/>
            </w:pPr>
          </w:p>
        </w:tc>
        <w:tc>
          <w:tcPr>
            <w:tcW w:w="1064" w:type="dxa"/>
          </w:tcPr>
          <w:p w14:paraId="55B94DA0" w14:textId="77777777" w:rsidR="00870F81" w:rsidRPr="004462CE" w:rsidRDefault="00870F81" w:rsidP="00C74776">
            <w:pPr>
              <w:jc w:val="center"/>
            </w:pPr>
          </w:p>
        </w:tc>
      </w:tr>
      <w:tr w:rsidR="00870F81" w:rsidRPr="004462CE" w14:paraId="7AC15A1B" w14:textId="77777777" w:rsidTr="00C74776">
        <w:trPr>
          <w:cnfStyle w:val="000000100000" w:firstRow="0" w:lastRow="0" w:firstColumn="0" w:lastColumn="0" w:oddVBand="0" w:evenVBand="0" w:oddHBand="1" w:evenHBand="0" w:firstRowFirstColumn="0" w:firstRowLastColumn="0" w:lastRowFirstColumn="0" w:lastRowLastColumn="0"/>
          <w:trHeight w:val="197"/>
        </w:trPr>
        <w:tc>
          <w:tcPr>
            <w:tcW w:w="1270" w:type="dxa"/>
          </w:tcPr>
          <w:p w14:paraId="7F51C4DB" w14:textId="77777777" w:rsidR="00870F81" w:rsidRPr="004462CE" w:rsidRDefault="00870F81" w:rsidP="00C74776">
            <w:r>
              <w:t>Scope 3</w:t>
            </w:r>
          </w:p>
        </w:tc>
        <w:tc>
          <w:tcPr>
            <w:tcW w:w="1418" w:type="dxa"/>
          </w:tcPr>
          <w:p w14:paraId="7EF9F533" w14:textId="77777777" w:rsidR="00870F81" w:rsidRPr="004462CE" w:rsidRDefault="00870F81" w:rsidP="00C74776">
            <w:pPr>
              <w:jc w:val="center"/>
            </w:pPr>
          </w:p>
        </w:tc>
        <w:tc>
          <w:tcPr>
            <w:tcW w:w="1063" w:type="dxa"/>
          </w:tcPr>
          <w:p w14:paraId="5640983E" w14:textId="77777777" w:rsidR="00870F81" w:rsidRPr="004462CE" w:rsidRDefault="00870F81" w:rsidP="00C74776">
            <w:pPr>
              <w:jc w:val="center"/>
            </w:pPr>
          </w:p>
        </w:tc>
        <w:tc>
          <w:tcPr>
            <w:tcW w:w="1063" w:type="dxa"/>
          </w:tcPr>
          <w:p w14:paraId="071D5FF6" w14:textId="77777777" w:rsidR="00870F81" w:rsidRPr="004462CE" w:rsidRDefault="00870F81" w:rsidP="00C74776">
            <w:pPr>
              <w:jc w:val="center"/>
            </w:pPr>
          </w:p>
        </w:tc>
        <w:tc>
          <w:tcPr>
            <w:tcW w:w="1063" w:type="dxa"/>
          </w:tcPr>
          <w:p w14:paraId="0CF72741" w14:textId="77777777" w:rsidR="00870F81" w:rsidRPr="004462CE" w:rsidRDefault="00870F81" w:rsidP="00C74776">
            <w:pPr>
              <w:jc w:val="center"/>
            </w:pPr>
          </w:p>
        </w:tc>
        <w:tc>
          <w:tcPr>
            <w:tcW w:w="1063" w:type="dxa"/>
          </w:tcPr>
          <w:p w14:paraId="00A995A6" w14:textId="77777777" w:rsidR="00870F81" w:rsidRPr="004462CE" w:rsidRDefault="00870F81" w:rsidP="00C74776">
            <w:pPr>
              <w:jc w:val="center"/>
            </w:pPr>
          </w:p>
        </w:tc>
        <w:tc>
          <w:tcPr>
            <w:tcW w:w="1063" w:type="dxa"/>
          </w:tcPr>
          <w:p w14:paraId="04DEBB27" w14:textId="77777777" w:rsidR="00870F81" w:rsidRPr="004462CE" w:rsidRDefault="00870F81" w:rsidP="00C74776">
            <w:pPr>
              <w:jc w:val="center"/>
            </w:pPr>
          </w:p>
        </w:tc>
        <w:tc>
          <w:tcPr>
            <w:tcW w:w="1064" w:type="dxa"/>
          </w:tcPr>
          <w:p w14:paraId="6FBE8355" w14:textId="77777777" w:rsidR="00870F81" w:rsidRPr="004462CE" w:rsidRDefault="00870F81" w:rsidP="00C74776">
            <w:pPr>
              <w:jc w:val="center"/>
            </w:pPr>
          </w:p>
        </w:tc>
      </w:tr>
    </w:tbl>
    <w:p w14:paraId="66AAB2EB" w14:textId="77777777" w:rsidR="00870F81" w:rsidRDefault="00870F81" w:rsidP="00870F81">
      <w:pPr>
        <w:spacing w:before="10"/>
        <w:rPr>
          <w:sz w:val="28"/>
          <w:szCs w:val="28"/>
        </w:rPr>
      </w:pPr>
    </w:p>
    <w:p w14:paraId="3D9EDDFA" w14:textId="77777777" w:rsidR="00870F81" w:rsidRDefault="00870F81" w:rsidP="00870F81">
      <w:pPr>
        <w:spacing w:before="10"/>
        <w:rPr>
          <w:sz w:val="28"/>
          <w:szCs w:val="28"/>
        </w:rPr>
      </w:pPr>
    </w:p>
    <w:p w14:paraId="12B69C49" w14:textId="77777777" w:rsidR="00870F81" w:rsidRPr="00121D1D" w:rsidRDefault="00870F81" w:rsidP="00870F81">
      <w:pPr>
        <w:rPr>
          <w:b/>
          <w:sz w:val="28"/>
          <w:szCs w:val="28"/>
        </w:rPr>
      </w:pPr>
      <w:r w:rsidRPr="00121D1D">
        <w:rPr>
          <w:b/>
          <w:sz w:val="28"/>
          <w:szCs w:val="28"/>
        </w:rPr>
        <w:t>Timing</w:t>
      </w:r>
    </w:p>
    <w:p w14:paraId="0296558B" w14:textId="77777777" w:rsidR="00870F81" w:rsidRPr="004462CE" w:rsidRDefault="00870F81" w:rsidP="00870F81">
      <w:r>
        <w:t xml:space="preserve">Specify whether </w:t>
      </w:r>
      <w:r w:rsidRPr="004462CE">
        <w:t xml:space="preserve">the assessment </w:t>
      </w:r>
      <w:r>
        <w:t xml:space="preserve">has been conducted </w:t>
      </w:r>
      <w:r w:rsidRPr="004462CE">
        <w:t xml:space="preserve">ex-ante, </w:t>
      </w:r>
      <w:r>
        <w:t xml:space="preserve">or </w:t>
      </w:r>
      <w:r w:rsidRPr="004462CE">
        <w:t xml:space="preserve">ex-post, or </w:t>
      </w:r>
      <w:r>
        <w:t>whether it is a combination of both</w:t>
      </w:r>
      <w:r w:rsidRPr="004462CE">
        <w:t>:</w:t>
      </w:r>
    </w:p>
    <w:tbl>
      <w:tblPr>
        <w:tblStyle w:val="ICAT"/>
        <w:tblW w:w="9067" w:type="dxa"/>
        <w:tblLook w:val="04A0" w:firstRow="1" w:lastRow="0" w:firstColumn="1" w:lastColumn="0" w:noHBand="0" w:noVBand="1"/>
      </w:tblPr>
      <w:tblGrid>
        <w:gridCol w:w="9067"/>
      </w:tblGrid>
      <w:tr w:rsidR="00870F81" w:rsidRPr="004462CE" w14:paraId="6F959B96" w14:textId="77777777" w:rsidTr="00C74776">
        <w:trPr>
          <w:cnfStyle w:val="100000000000" w:firstRow="1" w:lastRow="0" w:firstColumn="0" w:lastColumn="0" w:oddVBand="0" w:evenVBand="0" w:oddHBand="0" w:evenHBand="0" w:firstRowFirstColumn="0" w:firstRowLastColumn="0" w:lastRowFirstColumn="0" w:lastRowLastColumn="0"/>
          <w:trHeight w:val="31"/>
        </w:trPr>
        <w:tc>
          <w:tcPr>
            <w:tcW w:w="9067" w:type="dxa"/>
          </w:tcPr>
          <w:p w14:paraId="5C5C71BD" w14:textId="77777777" w:rsidR="00870F81" w:rsidRPr="004462CE" w:rsidRDefault="00870F81" w:rsidP="00C74776">
            <w:pPr>
              <w:spacing w:before="40" w:after="40"/>
              <w:rPr>
                <w:color w:val="auto"/>
              </w:rPr>
            </w:pPr>
            <w:r w:rsidRPr="004462CE">
              <w:fldChar w:fldCharType="begin">
                <w:ffData>
                  <w:name w:val="Check2"/>
                  <w:enabled/>
                  <w:calcOnExit w:val="0"/>
                  <w:checkBox>
                    <w:sizeAuto/>
                    <w:default w:val="0"/>
                  </w:checkBox>
                </w:ffData>
              </w:fldChar>
            </w:r>
            <w:r w:rsidRPr="005E5601">
              <w:rPr>
                <w:color w:val="auto"/>
              </w:rPr>
              <w:instrText xml:space="preserve"> FORMCHECKBOX </w:instrText>
            </w:r>
            <w:r w:rsidR="00946599">
              <w:fldChar w:fldCharType="separate"/>
            </w:r>
            <w:r w:rsidRPr="004462CE">
              <w:fldChar w:fldCharType="end"/>
            </w:r>
            <w:r w:rsidRPr="004462CE">
              <w:rPr>
                <w:color w:val="auto"/>
              </w:rPr>
              <w:t xml:space="preserve"> ex-ante</w:t>
            </w:r>
          </w:p>
          <w:p w14:paraId="61843B00" w14:textId="77777777" w:rsidR="00870F81" w:rsidRPr="004462CE" w:rsidRDefault="00870F81" w:rsidP="00C74776">
            <w:pPr>
              <w:spacing w:before="40" w:after="40"/>
              <w:rPr>
                <w:color w:val="auto"/>
              </w:rPr>
            </w:pPr>
            <w:r w:rsidRPr="004462CE">
              <w:fldChar w:fldCharType="begin">
                <w:ffData>
                  <w:name w:val="Check2"/>
                  <w:enabled/>
                  <w:calcOnExit w:val="0"/>
                  <w:checkBox>
                    <w:sizeAuto/>
                    <w:default w:val="0"/>
                  </w:checkBox>
                </w:ffData>
              </w:fldChar>
            </w:r>
            <w:r w:rsidRPr="004462CE">
              <w:rPr>
                <w:color w:val="auto"/>
              </w:rPr>
              <w:instrText xml:space="preserve"> FORMCHECKBOX </w:instrText>
            </w:r>
            <w:r w:rsidR="00946599">
              <w:fldChar w:fldCharType="separate"/>
            </w:r>
            <w:r w:rsidRPr="004462CE">
              <w:fldChar w:fldCharType="end"/>
            </w:r>
            <w:r w:rsidRPr="004462CE">
              <w:rPr>
                <w:color w:val="auto"/>
              </w:rPr>
              <w:t xml:space="preserve"> ex-post</w:t>
            </w:r>
          </w:p>
          <w:p w14:paraId="28D84997" w14:textId="77777777" w:rsidR="00870F81" w:rsidRPr="004462CE" w:rsidRDefault="00870F81" w:rsidP="00C74776">
            <w:pPr>
              <w:spacing w:before="40" w:after="40"/>
              <w:rPr>
                <w:color w:val="auto"/>
              </w:rPr>
            </w:pPr>
            <w:r w:rsidRPr="004462CE">
              <w:fldChar w:fldCharType="begin">
                <w:ffData>
                  <w:name w:val="Check2"/>
                  <w:enabled/>
                  <w:calcOnExit w:val="0"/>
                  <w:checkBox>
                    <w:sizeAuto/>
                    <w:default w:val="0"/>
                  </w:checkBox>
                </w:ffData>
              </w:fldChar>
            </w:r>
            <w:r w:rsidRPr="004462CE">
              <w:rPr>
                <w:color w:val="auto"/>
              </w:rPr>
              <w:instrText xml:space="preserve"> FORMCHECKBOX </w:instrText>
            </w:r>
            <w:r w:rsidR="00946599">
              <w:fldChar w:fldCharType="separate"/>
            </w:r>
            <w:r w:rsidRPr="004462CE">
              <w:fldChar w:fldCharType="end"/>
            </w:r>
            <w:r w:rsidRPr="004462CE">
              <w:rPr>
                <w:color w:val="auto"/>
              </w:rPr>
              <w:t xml:space="preserve"> combination of ex-ante and ex-post</w:t>
            </w:r>
          </w:p>
          <w:p w14:paraId="0C8BF07D" w14:textId="77777777" w:rsidR="00870F81" w:rsidRPr="004462CE" w:rsidRDefault="00870F81" w:rsidP="00C74776">
            <w:pPr>
              <w:spacing w:before="40" w:after="40"/>
              <w:rPr>
                <w:color w:val="auto"/>
              </w:rPr>
            </w:pPr>
          </w:p>
        </w:tc>
      </w:tr>
      <w:tr w:rsidR="00870F81" w:rsidRPr="004462CE" w14:paraId="703BA4DA" w14:textId="77777777" w:rsidTr="00C74776">
        <w:trPr>
          <w:cnfStyle w:val="000000100000" w:firstRow="0" w:lastRow="0" w:firstColumn="0" w:lastColumn="0" w:oddVBand="0" w:evenVBand="0" w:oddHBand="1" w:evenHBand="0" w:firstRowFirstColumn="0" w:firstRowLastColumn="0" w:lastRowFirstColumn="0" w:lastRowLastColumn="0"/>
          <w:trHeight w:val="31"/>
        </w:trPr>
        <w:tc>
          <w:tcPr>
            <w:tcW w:w="9067" w:type="dxa"/>
          </w:tcPr>
          <w:p w14:paraId="597EC1D3" w14:textId="77777777" w:rsidR="00870F81" w:rsidRDefault="00870F81" w:rsidP="00C74776">
            <w:pPr>
              <w:spacing w:before="40" w:after="40"/>
            </w:pPr>
            <w:r>
              <w:t xml:space="preserve">State </w:t>
            </w:r>
            <w:r w:rsidRPr="004462CE">
              <w:t>t</w:t>
            </w:r>
            <w:r>
              <w:t>he assessment period:</w:t>
            </w:r>
          </w:p>
          <w:p w14:paraId="6EDEB110" w14:textId="77777777" w:rsidR="00870F81" w:rsidRPr="004462CE" w:rsidRDefault="00870F81" w:rsidP="00C74776">
            <w:pPr>
              <w:spacing w:before="40" w:after="40"/>
            </w:pPr>
          </w:p>
        </w:tc>
      </w:tr>
    </w:tbl>
    <w:p w14:paraId="3B302AB8" w14:textId="77777777" w:rsidR="00870F81" w:rsidRDefault="00870F81" w:rsidP="00870F81">
      <w:pPr>
        <w:rPr>
          <w:b/>
          <w:sz w:val="24"/>
          <w:szCs w:val="24"/>
        </w:rPr>
      </w:pPr>
      <w:r>
        <w:rPr>
          <w:b/>
          <w:sz w:val="24"/>
          <w:szCs w:val="24"/>
        </w:rPr>
        <w:br w:type="page"/>
      </w:r>
    </w:p>
    <w:p w14:paraId="41E3A17F" w14:textId="77777777" w:rsidR="00870F81" w:rsidRPr="00121D1D" w:rsidRDefault="00870F81" w:rsidP="00870F81">
      <w:pPr>
        <w:spacing w:before="10"/>
        <w:rPr>
          <w:b/>
          <w:sz w:val="28"/>
          <w:szCs w:val="28"/>
        </w:rPr>
      </w:pPr>
      <w:r w:rsidRPr="00121D1D">
        <w:rPr>
          <w:b/>
          <w:sz w:val="28"/>
          <w:szCs w:val="28"/>
        </w:rPr>
        <w:lastRenderedPageBreak/>
        <w:t>Base year</w:t>
      </w:r>
    </w:p>
    <w:p w14:paraId="54B75802" w14:textId="77777777" w:rsidR="00870F81" w:rsidRDefault="00870F81" w:rsidP="00870F81"/>
    <w:tbl>
      <w:tblPr>
        <w:tblStyle w:val="ICAT"/>
        <w:tblW w:w="9067" w:type="dxa"/>
        <w:tblLayout w:type="fixed"/>
        <w:tblLook w:val="01E0" w:firstRow="1" w:lastRow="1" w:firstColumn="1" w:lastColumn="1" w:noHBand="0" w:noVBand="0"/>
      </w:tblPr>
      <w:tblGrid>
        <w:gridCol w:w="9067"/>
      </w:tblGrid>
      <w:tr w:rsidR="00870F81" w:rsidRPr="004462CE" w14:paraId="0D4A43A1" w14:textId="77777777" w:rsidTr="00C74776">
        <w:trPr>
          <w:cnfStyle w:val="100000000000" w:firstRow="1" w:lastRow="0" w:firstColumn="0" w:lastColumn="0" w:oddVBand="0" w:evenVBand="0" w:oddHBand="0" w:evenHBand="0" w:firstRowFirstColumn="0" w:firstRowLastColumn="0" w:lastRowFirstColumn="0" w:lastRowLastColumn="0"/>
        </w:trPr>
        <w:tc>
          <w:tcPr>
            <w:tcW w:w="9067" w:type="dxa"/>
          </w:tcPr>
          <w:p w14:paraId="18B81A86" w14:textId="77777777" w:rsidR="00870F81" w:rsidRDefault="00870F81" w:rsidP="00C74776">
            <w:pPr>
              <w:rPr>
                <w:b w:val="0"/>
                <w:color w:val="auto"/>
              </w:rPr>
            </w:pPr>
            <w:r w:rsidRPr="004462CE">
              <w:rPr>
                <w:b w:val="0"/>
                <w:color w:val="auto"/>
              </w:rPr>
              <w:t>Year chosen as base year:</w:t>
            </w:r>
          </w:p>
          <w:p w14:paraId="69DE3954" w14:textId="77777777" w:rsidR="00870F81" w:rsidRPr="004462CE" w:rsidRDefault="00870F81" w:rsidP="00C74776">
            <w:pPr>
              <w:rPr>
                <w:color w:val="auto"/>
              </w:rPr>
            </w:pPr>
          </w:p>
        </w:tc>
      </w:tr>
    </w:tbl>
    <w:p w14:paraId="7511317B" w14:textId="77777777" w:rsidR="00870F81" w:rsidRPr="00EF3A14" w:rsidRDefault="00870F81" w:rsidP="00870F81"/>
    <w:p w14:paraId="2FA42C27" w14:textId="77777777" w:rsidR="00870F81" w:rsidRDefault="00870F81" w:rsidP="00870F81">
      <w:r w:rsidRPr="000177B9">
        <w:t>If the base year is recalculated, it is recommended to explain the basis of, and context for, the recalculation. If applicable, the company should also state any significance threshold applied for deciding on historic emissions recalculation.</w:t>
      </w:r>
    </w:p>
    <w:p w14:paraId="483EA05F" w14:textId="77777777" w:rsidR="00870F81" w:rsidRPr="000177B9" w:rsidRDefault="00870F81" w:rsidP="00870F81"/>
    <w:tbl>
      <w:tblPr>
        <w:tblStyle w:val="ICAT"/>
        <w:tblW w:w="9067" w:type="dxa"/>
        <w:tblLayout w:type="fixed"/>
        <w:tblLook w:val="01E0" w:firstRow="1" w:lastRow="1" w:firstColumn="1" w:lastColumn="1" w:noHBand="0" w:noVBand="0"/>
      </w:tblPr>
      <w:tblGrid>
        <w:gridCol w:w="1271"/>
        <w:gridCol w:w="1418"/>
        <w:gridCol w:w="1063"/>
        <w:gridCol w:w="1063"/>
        <w:gridCol w:w="1063"/>
        <w:gridCol w:w="1063"/>
        <w:gridCol w:w="1063"/>
        <w:gridCol w:w="1063"/>
      </w:tblGrid>
      <w:tr w:rsidR="00870F81" w:rsidRPr="00EF3A14" w14:paraId="0E6A0F2D" w14:textId="77777777" w:rsidTr="00C74776">
        <w:trPr>
          <w:cnfStyle w:val="100000000000" w:firstRow="1" w:lastRow="0" w:firstColumn="0" w:lastColumn="0" w:oddVBand="0" w:evenVBand="0" w:oddHBand="0" w:evenHBand="0" w:firstRowFirstColumn="0" w:firstRowLastColumn="0" w:lastRowFirstColumn="0" w:lastRowLastColumn="0"/>
        </w:trPr>
        <w:tc>
          <w:tcPr>
            <w:tcW w:w="9067" w:type="dxa"/>
            <w:gridSpan w:val="8"/>
          </w:tcPr>
          <w:p w14:paraId="259B2BF0" w14:textId="77777777" w:rsidR="00870F81" w:rsidRPr="00EF3A14" w:rsidRDefault="00870F81" w:rsidP="00C74776">
            <w:pPr>
              <w:autoSpaceDE w:val="0"/>
              <w:autoSpaceDN w:val="0"/>
              <w:adjustRightInd w:val="0"/>
              <w:spacing w:before="0" w:after="0"/>
              <w:rPr>
                <w:b w:val="0"/>
              </w:rPr>
            </w:pPr>
          </w:p>
          <w:p w14:paraId="4CF15E58" w14:textId="77777777" w:rsidR="00870F81" w:rsidRDefault="00870F81" w:rsidP="00C74776">
            <w:pPr>
              <w:autoSpaceDE w:val="0"/>
              <w:autoSpaceDN w:val="0"/>
              <w:adjustRightInd w:val="0"/>
              <w:spacing w:before="0" w:after="0"/>
              <w:rPr>
                <w:b w:val="0"/>
                <w:color w:val="auto"/>
                <w:lang w:val="en-GB"/>
              </w:rPr>
            </w:pPr>
            <w:r>
              <w:rPr>
                <w:b w:val="0"/>
                <w:color w:val="auto"/>
              </w:rPr>
              <w:t>In addition to providing base-year emission estimates (see the table below), it is recommended to c</w:t>
            </w:r>
            <w:r w:rsidRPr="00EF3A14">
              <w:rPr>
                <w:b w:val="0"/>
                <w:color w:val="auto"/>
              </w:rPr>
              <w:t>larify concepts and explain any significant</w:t>
            </w:r>
            <w:r w:rsidRPr="00EF3A14">
              <w:rPr>
                <w:rStyle w:val="FootnoteReference"/>
                <w:b w:val="0"/>
                <w:color w:val="auto"/>
              </w:rPr>
              <w:footnoteReference w:id="3"/>
            </w:r>
            <w:r w:rsidRPr="00EF3A14">
              <w:rPr>
                <w:b w:val="0"/>
                <w:color w:val="auto"/>
              </w:rPr>
              <w:t xml:space="preserve"> emissions changes that trigger bas</w:t>
            </w:r>
            <w:r>
              <w:rPr>
                <w:b w:val="0"/>
                <w:color w:val="auto"/>
              </w:rPr>
              <w:t>e year emissions recalculations. Possible reasons for base-year recalculation include</w:t>
            </w:r>
            <w:r w:rsidRPr="00EF3A14">
              <w:rPr>
                <w:b w:val="0"/>
                <w:color w:val="auto"/>
                <w:lang w:val="en-GB"/>
              </w:rPr>
              <w:t xml:space="preserve"> acquisitions/divestitures, outsourcing/insourcing, </w:t>
            </w:r>
            <w:r>
              <w:rPr>
                <w:b w:val="0"/>
                <w:color w:val="auto"/>
                <w:lang w:val="en-GB"/>
              </w:rPr>
              <w:t xml:space="preserve">and </w:t>
            </w:r>
            <w:r w:rsidRPr="00EF3A14">
              <w:rPr>
                <w:b w:val="0"/>
                <w:color w:val="auto"/>
                <w:lang w:val="en-GB"/>
              </w:rPr>
              <w:t>changes in reporting boundaries or c</w:t>
            </w:r>
            <w:r>
              <w:rPr>
                <w:b w:val="0"/>
                <w:color w:val="auto"/>
                <w:lang w:val="en-GB"/>
              </w:rPr>
              <w:t>alculation methodologies, among others.</w:t>
            </w:r>
          </w:p>
          <w:p w14:paraId="62BD2CBC" w14:textId="77777777" w:rsidR="00870F81" w:rsidRPr="00EF3A14" w:rsidRDefault="00870F81" w:rsidP="00C74776">
            <w:pPr>
              <w:autoSpaceDE w:val="0"/>
              <w:autoSpaceDN w:val="0"/>
              <w:adjustRightInd w:val="0"/>
              <w:spacing w:before="0" w:after="0"/>
              <w:rPr>
                <w:b w:val="0"/>
                <w:color w:val="auto"/>
              </w:rPr>
            </w:pPr>
          </w:p>
        </w:tc>
      </w:tr>
      <w:tr w:rsidR="00870F81" w:rsidRPr="004462CE" w14:paraId="259D0A55" w14:textId="77777777" w:rsidTr="00C74776">
        <w:trPr>
          <w:cnfStyle w:val="000000100000" w:firstRow="0" w:lastRow="0" w:firstColumn="0" w:lastColumn="0" w:oddVBand="0" w:evenVBand="0" w:oddHBand="1" w:evenHBand="0" w:firstRowFirstColumn="0" w:firstRowLastColumn="0" w:lastRowFirstColumn="0" w:lastRowLastColumn="0"/>
        </w:trPr>
        <w:tc>
          <w:tcPr>
            <w:tcW w:w="9067" w:type="dxa"/>
            <w:gridSpan w:val="8"/>
          </w:tcPr>
          <w:p w14:paraId="15D4F3E3" w14:textId="77777777" w:rsidR="00870F81" w:rsidRPr="004462CE" w:rsidRDefault="00870F81" w:rsidP="00C74776">
            <w:pPr>
              <w:autoSpaceDE w:val="0"/>
              <w:autoSpaceDN w:val="0"/>
              <w:adjustRightInd w:val="0"/>
              <w:rPr>
                <w:b/>
              </w:rPr>
            </w:pPr>
            <w:r w:rsidRPr="004462CE">
              <w:rPr>
                <w:b/>
              </w:rPr>
              <w:lastRenderedPageBreak/>
              <w:t>Base year emissions</w:t>
            </w:r>
          </w:p>
        </w:tc>
      </w:tr>
      <w:tr w:rsidR="00870F81" w:rsidRPr="004462CE" w14:paraId="089B4E4C" w14:textId="77777777" w:rsidTr="00C74776">
        <w:trPr>
          <w:cnfStyle w:val="000000010000" w:firstRow="0" w:lastRow="0" w:firstColumn="0" w:lastColumn="0" w:oddVBand="0" w:evenVBand="0" w:oddHBand="0" w:evenHBand="1" w:firstRowFirstColumn="0" w:firstRowLastColumn="0" w:lastRowFirstColumn="0" w:lastRowLastColumn="0"/>
          <w:trHeight w:val="49"/>
        </w:trPr>
        <w:tc>
          <w:tcPr>
            <w:tcW w:w="1271" w:type="dxa"/>
          </w:tcPr>
          <w:p w14:paraId="14A22191" w14:textId="77777777" w:rsidR="00870F81" w:rsidRPr="00121D1D" w:rsidRDefault="00870F81" w:rsidP="00C74776">
            <w:pPr>
              <w:jc w:val="center"/>
              <w:rPr>
                <w:b/>
              </w:rPr>
            </w:pPr>
            <w:r w:rsidRPr="00121D1D">
              <w:rPr>
                <w:b/>
              </w:rPr>
              <w:t>Emission types</w:t>
            </w:r>
          </w:p>
        </w:tc>
        <w:tc>
          <w:tcPr>
            <w:tcW w:w="1418" w:type="dxa"/>
          </w:tcPr>
          <w:p w14:paraId="2AEE847B" w14:textId="77777777" w:rsidR="00870F81" w:rsidRPr="004462CE" w:rsidRDefault="00870F81" w:rsidP="00C74776">
            <w:pPr>
              <w:jc w:val="center"/>
              <w:rPr>
                <w:b/>
              </w:rPr>
            </w:pPr>
            <w:r>
              <w:rPr>
                <w:b/>
              </w:rPr>
              <w:t>Emission volumes</w:t>
            </w:r>
          </w:p>
          <w:p w14:paraId="1B5D1D21" w14:textId="77777777" w:rsidR="00870F81" w:rsidRPr="004462CE" w:rsidRDefault="00870F81" w:rsidP="00C74776">
            <w:pPr>
              <w:jc w:val="center"/>
            </w:pPr>
            <w:r w:rsidRPr="004462CE">
              <w:rPr>
                <w:b/>
              </w:rPr>
              <w:t>(mtCO</w:t>
            </w:r>
            <w:r w:rsidRPr="004462CE">
              <w:rPr>
                <w:b/>
                <w:vertAlign w:val="subscript"/>
              </w:rPr>
              <w:t>2</w:t>
            </w:r>
            <w:r w:rsidRPr="004462CE">
              <w:rPr>
                <w:b/>
              </w:rPr>
              <w:t>e)</w:t>
            </w:r>
          </w:p>
        </w:tc>
        <w:tc>
          <w:tcPr>
            <w:tcW w:w="1063" w:type="dxa"/>
          </w:tcPr>
          <w:p w14:paraId="5E33488A" w14:textId="77777777" w:rsidR="00870F81" w:rsidRPr="004462CE" w:rsidRDefault="00870F81" w:rsidP="00C74776">
            <w:pPr>
              <w:jc w:val="center"/>
              <w:rPr>
                <w:vertAlign w:val="subscript"/>
              </w:rPr>
            </w:pPr>
            <w:r w:rsidRPr="004462CE">
              <w:t>CO</w:t>
            </w:r>
            <w:r w:rsidRPr="004462CE">
              <w:rPr>
                <w:vertAlign w:val="subscript"/>
              </w:rPr>
              <w:t>2</w:t>
            </w:r>
          </w:p>
          <w:p w14:paraId="7072AFE5" w14:textId="77777777" w:rsidR="00870F81" w:rsidRPr="004462CE" w:rsidRDefault="00870F81" w:rsidP="00C74776">
            <w:pPr>
              <w:jc w:val="center"/>
            </w:pPr>
          </w:p>
        </w:tc>
        <w:tc>
          <w:tcPr>
            <w:tcW w:w="1063" w:type="dxa"/>
          </w:tcPr>
          <w:p w14:paraId="7AD2D541" w14:textId="77777777" w:rsidR="00870F81" w:rsidRPr="004462CE" w:rsidRDefault="00870F81" w:rsidP="00C74776">
            <w:pPr>
              <w:jc w:val="center"/>
              <w:rPr>
                <w:vertAlign w:val="subscript"/>
              </w:rPr>
            </w:pPr>
            <w:r w:rsidRPr="004462CE">
              <w:t>CH</w:t>
            </w:r>
            <w:r w:rsidRPr="004462CE">
              <w:rPr>
                <w:vertAlign w:val="subscript"/>
              </w:rPr>
              <w:t>4</w:t>
            </w:r>
          </w:p>
          <w:p w14:paraId="054C2291" w14:textId="77777777" w:rsidR="00870F81" w:rsidRPr="004462CE" w:rsidRDefault="00870F81" w:rsidP="00C74776">
            <w:pPr>
              <w:jc w:val="center"/>
            </w:pPr>
          </w:p>
        </w:tc>
        <w:tc>
          <w:tcPr>
            <w:tcW w:w="1063" w:type="dxa"/>
          </w:tcPr>
          <w:p w14:paraId="54D6C335" w14:textId="77777777" w:rsidR="00870F81" w:rsidRPr="004462CE" w:rsidRDefault="00870F81" w:rsidP="00C74776">
            <w:pPr>
              <w:jc w:val="center"/>
            </w:pPr>
            <w:r w:rsidRPr="004462CE">
              <w:t>N</w:t>
            </w:r>
            <w:r w:rsidRPr="004462CE">
              <w:rPr>
                <w:vertAlign w:val="subscript"/>
              </w:rPr>
              <w:t>2</w:t>
            </w:r>
            <w:r w:rsidRPr="004462CE">
              <w:t>O</w:t>
            </w:r>
          </w:p>
          <w:p w14:paraId="4E0B9A60" w14:textId="77777777" w:rsidR="00870F81" w:rsidRPr="004462CE" w:rsidRDefault="00870F81" w:rsidP="00C74776">
            <w:pPr>
              <w:jc w:val="center"/>
            </w:pPr>
          </w:p>
        </w:tc>
        <w:tc>
          <w:tcPr>
            <w:tcW w:w="1063" w:type="dxa"/>
          </w:tcPr>
          <w:p w14:paraId="2E2E31B6" w14:textId="77777777" w:rsidR="00870F81" w:rsidRPr="004462CE" w:rsidRDefault="00870F81" w:rsidP="00C74776">
            <w:pPr>
              <w:jc w:val="center"/>
            </w:pPr>
            <w:r w:rsidRPr="004462CE">
              <w:t>HFCs</w:t>
            </w:r>
          </w:p>
          <w:p w14:paraId="3D35EEFB" w14:textId="77777777" w:rsidR="00870F81" w:rsidRPr="004462CE" w:rsidRDefault="00870F81" w:rsidP="00C74776">
            <w:pPr>
              <w:jc w:val="center"/>
            </w:pPr>
          </w:p>
        </w:tc>
        <w:tc>
          <w:tcPr>
            <w:tcW w:w="1063" w:type="dxa"/>
          </w:tcPr>
          <w:p w14:paraId="591DE12F" w14:textId="77777777" w:rsidR="00870F81" w:rsidRPr="004462CE" w:rsidRDefault="00870F81" w:rsidP="00C74776">
            <w:pPr>
              <w:jc w:val="center"/>
            </w:pPr>
            <w:r w:rsidRPr="004462CE">
              <w:t>PFCs</w:t>
            </w:r>
          </w:p>
          <w:p w14:paraId="6A54A548" w14:textId="77777777" w:rsidR="00870F81" w:rsidRPr="004462CE" w:rsidRDefault="00870F81" w:rsidP="00C74776">
            <w:pPr>
              <w:jc w:val="center"/>
            </w:pPr>
          </w:p>
        </w:tc>
        <w:tc>
          <w:tcPr>
            <w:tcW w:w="1063" w:type="dxa"/>
          </w:tcPr>
          <w:p w14:paraId="4C55B9DC" w14:textId="77777777" w:rsidR="00870F81" w:rsidRPr="004462CE" w:rsidRDefault="00870F81" w:rsidP="00C74776">
            <w:pPr>
              <w:jc w:val="center"/>
              <w:rPr>
                <w:vertAlign w:val="subscript"/>
              </w:rPr>
            </w:pPr>
            <w:r w:rsidRPr="004462CE">
              <w:t>SF</w:t>
            </w:r>
            <w:r w:rsidRPr="004462CE">
              <w:rPr>
                <w:vertAlign w:val="subscript"/>
              </w:rPr>
              <w:t>6</w:t>
            </w:r>
          </w:p>
          <w:p w14:paraId="0FC80CAF" w14:textId="77777777" w:rsidR="00870F81" w:rsidRPr="004462CE" w:rsidRDefault="00870F81" w:rsidP="00C74776">
            <w:pPr>
              <w:jc w:val="center"/>
            </w:pPr>
          </w:p>
        </w:tc>
      </w:tr>
      <w:tr w:rsidR="00870F81" w:rsidRPr="004462CE" w14:paraId="35B9A14E" w14:textId="77777777" w:rsidTr="00C74776">
        <w:trPr>
          <w:cnfStyle w:val="000000100000" w:firstRow="0" w:lastRow="0" w:firstColumn="0" w:lastColumn="0" w:oddVBand="0" w:evenVBand="0" w:oddHBand="1" w:evenHBand="0" w:firstRowFirstColumn="0" w:firstRowLastColumn="0" w:lastRowFirstColumn="0" w:lastRowLastColumn="0"/>
          <w:trHeight w:val="47"/>
        </w:trPr>
        <w:tc>
          <w:tcPr>
            <w:tcW w:w="1271" w:type="dxa"/>
          </w:tcPr>
          <w:p w14:paraId="49178057" w14:textId="77777777" w:rsidR="00870F81" w:rsidRPr="004462CE" w:rsidRDefault="00870F81" w:rsidP="00C74776">
            <w:r w:rsidRPr="004462CE">
              <w:t>Scope 1</w:t>
            </w:r>
          </w:p>
        </w:tc>
        <w:tc>
          <w:tcPr>
            <w:tcW w:w="1418" w:type="dxa"/>
          </w:tcPr>
          <w:p w14:paraId="25A3756E" w14:textId="77777777" w:rsidR="00870F81" w:rsidRPr="004462CE" w:rsidRDefault="00870F81" w:rsidP="00C74776">
            <w:pPr>
              <w:jc w:val="center"/>
            </w:pPr>
          </w:p>
        </w:tc>
        <w:tc>
          <w:tcPr>
            <w:tcW w:w="1063" w:type="dxa"/>
          </w:tcPr>
          <w:p w14:paraId="0ADCBF0D" w14:textId="77777777" w:rsidR="00870F81" w:rsidRPr="004462CE" w:rsidRDefault="00870F81" w:rsidP="00C74776">
            <w:pPr>
              <w:jc w:val="center"/>
            </w:pPr>
          </w:p>
        </w:tc>
        <w:tc>
          <w:tcPr>
            <w:tcW w:w="1063" w:type="dxa"/>
          </w:tcPr>
          <w:p w14:paraId="519A1124" w14:textId="77777777" w:rsidR="00870F81" w:rsidRPr="004462CE" w:rsidRDefault="00870F81" w:rsidP="00C74776">
            <w:pPr>
              <w:jc w:val="center"/>
            </w:pPr>
          </w:p>
        </w:tc>
        <w:tc>
          <w:tcPr>
            <w:tcW w:w="1063" w:type="dxa"/>
          </w:tcPr>
          <w:p w14:paraId="1E906D7E" w14:textId="77777777" w:rsidR="00870F81" w:rsidRPr="004462CE" w:rsidRDefault="00870F81" w:rsidP="00C74776">
            <w:pPr>
              <w:jc w:val="center"/>
            </w:pPr>
          </w:p>
        </w:tc>
        <w:tc>
          <w:tcPr>
            <w:tcW w:w="1063" w:type="dxa"/>
          </w:tcPr>
          <w:p w14:paraId="25C54554" w14:textId="77777777" w:rsidR="00870F81" w:rsidRPr="004462CE" w:rsidRDefault="00870F81" w:rsidP="00C74776">
            <w:pPr>
              <w:jc w:val="center"/>
            </w:pPr>
          </w:p>
        </w:tc>
        <w:tc>
          <w:tcPr>
            <w:tcW w:w="1063" w:type="dxa"/>
          </w:tcPr>
          <w:p w14:paraId="1C017718" w14:textId="77777777" w:rsidR="00870F81" w:rsidRPr="004462CE" w:rsidRDefault="00870F81" w:rsidP="00C74776">
            <w:pPr>
              <w:jc w:val="center"/>
            </w:pPr>
          </w:p>
        </w:tc>
        <w:tc>
          <w:tcPr>
            <w:tcW w:w="1063" w:type="dxa"/>
          </w:tcPr>
          <w:p w14:paraId="7F428372" w14:textId="77777777" w:rsidR="00870F81" w:rsidRPr="004462CE" w:rsidRDefault="00870F81" w:rsidP="00C74776">
            <w:pPr>
              <w:jc w:val="center"/>
            </w:pPr>
          </w:p>
        </w:tc>
      </w:tr>
      <w:tr w:rsidR="00870F81" w:rsidRPr="004462CE" w14:paraId="595014F1" w14:textId="77777777" w:rsidTr="00C74776">
        <w:trPr>
          <w:cnfStyle w:val="000000010000" w:firstRow="0" w:lastRow="0" w:firstColumn="0" w:lastColumn="0" w:oddVBand="0" w:evenVBand="0" w:oddHBand="0" w:evenHBand="1" w:firstRowFirstColumn="0" w:firstRowLastColumn="0" w:lastRowFirstColumn="0" w:lastRowLastColumn="0"/>
          <w:trHeight w:val="47"/>
        </w:trPr>
        <w:tc>
          <w:tcPr>
            <w:tcW w:w="1271" w:type="dxa"/>
          </w:tcPr>
          <w:p w14:paraId="2D6DEE9A" w14:textId="77777777" w:rsidR="00870F81" w:rsidRPr="004462CE" w:rsidRDefault="00870F81" w:rsidP="00C74776">
            <w:r w:rsidRPr="004462CE">
              <w:t>Scope 2</w:t>
            </w:r>
          </w:p>
        </w:tc>
        <w:tc>
          <w:tcPr>
            <w:tcW w:w="1418" w:type="dxa"/>
          </w:tcPr>
          <w:p w14:paraId="6D674570" w14:textId="77777777" w:rsidR="00870F81" w:rsidRPr="004462CE" w:rsidRDefault="00870F81" w:rsidP="00C74776">
            <w:pPr>
              <w:jc w:val="center"/>
            </w:pPr>
          </w:p>
        </w:tc>
        <w:tc>
          <w:tcPr>
            <w:tcW w:w="1063" w:type="dxa"/>
          </w:tcPr>
          <w:p w14:paraId="2DDFBC12" w14:textId="77777777" w:rsidR="00870F81" w:rsidRPr="004462CE" w:rsidRDefault="00870F81" w:rsidP="00C74776">
            <w:pPr>
              <w:jc w:val="center"/>
            </w:pPr>
          </w:p>
        </w:tc>
        <w:tc>
          <w:tcPr>
            <w:tcW w:w="1063" w:type="dxa"/>
          </w:tcPr>
          <w:p w14:paraId="7B3EC50B" w14:textId="77777777" w:rsidR="00870F81" w:rsidRPr="004462CE" w:rsidRDefault="00870F81" w:rsidP="00C74776">
            <w:pPr>
              <w:jc w:val="center"/>
            </w:pPr>
          </w:p>
        </w:tc>
        <w:tc>
          <w:tcPr>
            <w:tcW w:w="1063" w:type="dxa"/>
          </w:tcPr>
          <w:p w14:paraId="321A3447" w14:textId="77777777" w:rsidR="00870F81" w:rsidRPr="004462CE" w:rsidRDefault="00870F81" w:rsidP="00C74776">
            <w:pPr>
              <w:jc w:val="center"/>
            </w:pPr>
          </w:p>
        </w:tc>
        <w:tc>
          <w:tcPr>
            <w:tcW w:w="1063" w:type="dxa"/>
          </w:tcPr>
          <w:p w14:paraId="3254563E" w14:textId="77777777" w:rsidR="00870F81" w:rsidRPr="004462CE" w:rsidRDefault="00870F81" w:rsidP="00C74776">
            <w:pPr>
              <w:jc w:val="center"/>
            </w:pPr>
          </w:p>
        </w:tc>
        <w:tc>
          <w:tcPr>
            <w:tcW w:w="1063" w:type="dxa"/>
          </w:tcPr>
          <w:p w14:paraId="687D692E" w14:textId="77777777" w:rsidR="00870F81" w:rsidRPr="004462CE" w:rsidRDefault="00870F81" w:rsidP="00C74776">
            <w:pPr>
              <w:jc w:val="center"/>
            </w:pPr>
          </w:p>
        </w:tc>
        <w:tc>
          <w:tcPr>
            <w:tcW w:w="1063" w:type="dxa"/>
          </w:tcPr>
          <w:p w14:paraId="2E38EFB1" w14:textId="77777777" w:rsidR="00870F81" w:rsidRPr="004462CE" w:rsidRDefault="00870F81" w:rsidP="00C74776">
            <w:pPr>
              <w:jc w:val="center"/>
            </w:pPr>
          </w:p>
        </w:tc>
      </w:tr>
      <w:tr w:rsidR="00870F81" w:rsidRPr="004462CE" w14:paraId="45BDA3E2" w14:textId="77777777" w:rsidTr="00C74776">
        <w:trPr>
          <w:cnfStyle w:val="000000100000" w:firstRow="0" w:lastRow="0" w:firstColumn="0" w:lastColumn="0" w:oddVBand="0" w:evenVBand="0" w:oddHBand="1" w:evenHBand="0" w:firstRowFirstColumn="0" w:firstRowLastColumn="0" w:lastRowFirstColumn="0" w:lastRowLastColumn="0"/>
          <w:trHeight w:val="47"/>
        </w:trPr>
        <w:tc>
          <w:tcPr>
            <w:tcW w:w="1271" w:type="dxa"/>
          </w:tcPr>
          <w:p w14:paraId="704051DE" w14:textId="77777777" w:rsidR="00870F81" w:rsidRPr="004462CE" w:rsidRDefault="00870F81" w:rsidP="00C74776">
            <w:r w:rsidRPr="004462CE">
              <w:t>Scope 3</w:t>
            </w:r>
          </w:p>
        </w:tc>
        <w:tc>
          <w:tcPr>
            <w:tcW w:w="1418" w:type="dxa"/>
          </w:tcPr>
          <w:p w14:paraId="6E919633" w14:textId="77777777" w:rsidR="00870F81" w:rsidRPr="004462CE" w:rsidRDefault="00870F81" w:rsidP="00C74776">
            <w:pPr>
              <w:jc w:val="center"/>
            </w:pPr>
          </w:p>
        </w:tc>
        <w:tc>
          <w:tcPr>
            <w:tcW w:w="1063" w:type="dxa"/>
          </w:tcPr>
          <w:p w14:paraId="623C19BD" w14:textId="77777777" w:rsidR="00870F81" w:rsidRPr="004462CE" w:rsidRDefault="00870F81" w:rsidP="00C74776">
            <w:pPr>
              <w:jc w:val="center"/>
            </w:pPr>
          </w:p>
        </w:tc>
        <w:tc>
          <w:tcPr>
            <w:tcW w:w="1063" w:type="dxa"/>
          </w:tcPr>
          <w:p w14:paraId="36B44133" w14:textId="77777777" w:rsidR="00870F81" w:rsidRPr="004462CE" w:rsidRDefault="00870F81" w:rsidP="00C74776">
            <w:pPr>
              <w:jc w:val="center"/>
            </w:pPr>
          </w:p>
        </w:tc>
        <w:tc>
          <w:tcPr>
            <w:tcW w:w="1063" w:type="dxa"/>
          </w:tcPr>
          <w:p w14:paraId="3C361DB1" w14:textId="77777777" w:rsidR="00870F81" w:rsidRPr="004462CE" w:rsidRDefault="00870F81" w:rsidP="00C74776">
            <w:pPr>
              <w:jc w:val="center"/>
            </w:pPr>
          </w:p>
        </w:tc>
        <w:tc>
          <w:tcPr>
            <w:tcW w:w="1063" w:type="dxa"/>
          </w:tcPr>
          <w:p w14:paraId="031DD2D1" w14:textId="77777777" w:rsidR="00870F81" w:rsidRPr="004462CE" w:rsidRDefault="00870F81" w:rsidP="00C74776">
            <w:pPr>
              <w:jc w:val="center"/>
            </w:pPr>
          </w:p>
        </w:tc>
        <w:tc>
          <w:tcPr>
            <w:tcW w:w="1063" w:type="dxa"/>
          </w:tcPr>
          <w:p w14:paraId="2A2D424A" w14:textId="77777777" w:rsidR="00870F81" w:rsidRPr="004462CE" w:rsidRDefault="00870F81" w:rsidP="00C74776">
            <w:pPr>
              <w:jc w:val="center"/>
            </w:pPr>
          </w:p>
        </w:tc>
        <w:tc>
          <w:tcPr>
            <w:tcW w:w="1063" w:type="dxa"/>
          </w:tcPr>
          <w:p w14:paraId="2554EABA" w14:textId="77777777" w:rsidR="00870F81" w:rsidRPr="004462CE" w:rsidRDefault="00870F81" w:rsidP="00C74776">
            <w:pPr>
              <w:jc w:val="center"/>
            </w:pPr>
          </w:p>
        </w:tc>
      </w:tr>
    </w:tbl>
    <w:p w14:paraId="1744E56D" w14:textId="77777777" w:rsidR="00870F81" w:rsidRDefault="00870F81" w:rsidP="00870F81">
      <w:pPr>
        <w:rPr>
          <w:spacing w:val="20"/>
        </w:rPr>
      </w:pPr>
    </w:p>
    <w:p w14:paraId="492255A6" w14:textId="77777777" w:rsidR="00870F81" w:rsidRDefault="00870F81" w:rsidP="00870F81">
      <w:pPr>
        <w:rPr>
          <w:spacing w:val="20"/>
        </w:rPr>
      </w:pPr>
    </w:p>
    <w:p w14:paraId="453C8CFB" w14:textId="77777777" w:rsidR="00870F81" w:rsidRDefault="00870F81" w:rsidP="00870F81">
      <w:pPr>
        <w:rPr>
          <w:b/>
          <w:sz w:val="28"/>
          <w:szCs w:val="28"/>
        </w:rPr>
      </w:pPr>
      <w:r>
        <w:rPr>
          <w:b/>
          <w:sz w:val="28"/>
          <w:szCs w:val="28"/>
        </w:rPr>
        <w:br w:type="page"/>
      </w:r>
    </w:p>
    <w:p w14:paraId="3EF9648E" w14:textId="77777777" w:rsidR="00870F81" w:rsidRPr="00121D1D" w:rsidRDefault="00870F81" w:rsidP="00870F81">
      <w:pPr>
        <w:spacing w:before="10"/>
        <w:rPr>
          <w:b/>
          <w:sz w:val="28"/>
          <w:szCs w:val="28"/>
        </w:rPr>
      </w:pPr>
      <w:r w:rsidRPr="00121D1D">
        <w:rPr>
          <w:b/>
          <w:sz w:val="28"/>
          <w:szCs w:val="28"/>
        </w:rPr>
        <w:lastRenderedPageBreak/>
        <w:t>Methodologies</w:t>
      </w:r>
    </w:p>
    <w:tbl>
      <w:tblPr>
        <w:tblStyle w:val="ICAT"/>
        <w:tblW w:w="0" w:type="auto"/>
        <w:tblLook w:val="01E0" w:firstRow="1" w:lastRow="1" w:firstColumn="1" w:lastColumn="1" w:noHBand="0" w:noVBand="0"/>
      </w:tblPr>
      <w:tblGrid>
        <w:gridCol w:w="9016"/>
      </w:tblGrid>
      <w:tr w:rsidR="00870F81" w:rsidRPr="004462CE" w14:paraId="5D0D6867" w14:textId="77777777" w:rsidTr="00C74776">
        <w:trPr>
          <w:cnfStyle w:val="100000000000" w:firstRow="1" w:lastRow="0" w:firstColumn="0" w:lastColumn="0" w:oddVBand="0" w:evenVBand="0" w:oddHBand="0" w:evenHBand="0" w:firstRowFirstColumn="0" w:firstRowLastColumn="0" w:lastRowFirstColumn="0" w:lastRowLastColumn="0"/>
          <w:trHeight w:val="378"/>
        </w:trPr>
        <w:tc>
          <w:tcPr>
            <w:tcW w:w="10398" w:type="dxa"/>
          </w:tcPr>
          <w:p w14:paraId="00938098" w14:textId="77777777" w:rsidR="00870F81" w:rsidRDefault="00870F81" w:rsidP="00C74776">
            <w:pPr>
              <w:pStyle w:val="Arial9"/>
              <w:rPr>
                <w:rFonts w:ascii="Arial" w:hAnsi="Arial"/>
                <w:b w:val="0"/>
                <w:color w:val="auto"/>
                <w:lang w:val="en-US"/>
              </w:rPr>
            </w:pPr>
          </w:p>
          <w:p w14:paraId="35B8F500" w14:textId="77777777" w:rsidR="00870F81" w:rsidRDefault="00870F81" w:rsidP="00C74776">
            <w:pPr>
              <w:pStyle w:val="Arial9"/>
              <w:rPr>
                <w:rFonts w:ascii="Arial" w:hAnsi="Arial"/>
                <w:b w:val="0"/>
                <w:color w:val="auto"/>
                <w:lang w:val="en-US"/>
              </w:rPr>
            </w:pPr>
            <w:r>
              <w:rPr>
                <w:rFonts w:ascii="Arial" w:hAnsi="Arial"/>
                <w:b w:val="0"/>
                <w:color w:val="auto"/>
                <w:lang w:val="en-US"/>
              </w:rPr>
              <w:t>Specify the</w:t>
            </w:r>
            <w:r w:rsidRPr="004462CE">
              <w:rPr>
                <w:rFonts w:ascii="Arial" w:hAnsi="Arial"/>
                <w:b w:val="0"/>
                <w:color w:val="auto"/>
                <w:lang w:val="en-US"/>
              </w:rPr>
              <w:t xml:space="preserve"> methodologies </w:t>
            </w:r>
            <w:r>
              <w:rPr>
                <w:rFonts w:ascii="Arial" w:hAnsi="Arial"/>
                <w:b w:val="0"/>
                <w:color w:val="auto"/>
                <w:lang w:val="en-US"/>
              </w:rPr>
              <w:t xml:space="preserve">that </w:t>
            </w:r>
            <w:r w:rsidRPr="004462CE">
              <w:rPr>
                <w:rFonts w:ascii="Arial" w:hAnsi="Arial"/>
                <w:b w:val="0"/>
                <w:color w:val="auto"/>
                <w:lang w:val="en-US"/>
              </w:rPr>
              <w:t>you</w:t>
            </w:r>
            <w:r>
              <w:rPr>
                <w:rFonts w:ascii="Arial" w:hAnsi="Arial"/>
                <w:b w:val="0"/>
                <w:color w:val="auto"/>
                <w:lang w:val="en-US"/>
              </w:rPr>
              <w:t>r company</w:t>
            </w:r>
            <w:r w:rsidRPr="004462CE">
              <w:rPr>
                <w:rFonts w:ascii="Arial" w:hAnsi="Arial"/>
                <w:b w:val="0"/>
                <w:color w:val="auto"/>
                <w:lang w:val="en-US"/>
              </w:rPr>
              <w:t xml:space="preserve"> </w:t>
            </w:r>
            <w:r>
              <w:rPr>
                <w:rFonts w:ascii="Arial" w:hAnsi="Arial"/>
                <w:b w:val="0"/>
                <w:color w:val="auto"/>
                <w:lang w:val="en-US"/>
              </w:rPr>
              <w:t>uses</w:t>
            </w:r>
            <w:r w:rsidRPr="004462CE">
              <w:rPr>
                <w:rFonts w:ascii="Arial" w:hAnsi="Arial"/>
                <w:b w:val="0"/>
                <w:color w:val="auto"/>
                <w:lang w:val="en-US"/>
              </w:rPr>
              <w:t xml:space="preserve"> to calculate or measure emissions</w:t>
            </w:r>
            <w:r>
              <w:rPr>
                <w:rFonts w:ascii="Arial" w:hAnsi="Arial"/>
                <w:b w:val="0"/>
                <w:color w:val="auto"/>
                <w:lang w:val="en-US"/>
              </w:rPr>
              <w:t xml:space="preserve"> (see figure 1 overleaf for an overview of types of emission sources).</w:t>
            </w:r>
          </w:p>
          <w:p w14:paraId="139BDA2B" w14:textId="77777777" w:rsidR="00870F81" w:rsidRPr="004462CE" w:rsidRDefault="00870F81" w:rsidP="00C74776">
            <w:pPr>
              <w:pStyle w:val="Arial9"/>
              <w:rPr>
                <w:rFonts w:ascii="Arial" w:hAnsi="Arial"/>
                <w:b w:val="0"/>
                <w:color w:val="auto"/>
                <w:lang w:val="en-US"/>
              </w:rPr>
            </w:pPr>
          </w:p>
        </w:tc>
      </w:tr>
      <w:tr w:rsidR="00870F81" w:rsidRPr="004462CE" w14:paraId="02F2D5EE" w14:textId="77777777" w:rsidTr="00C74776">
        <w:trPr>
          <w:cnfStyle w:val="000000100000" w:firstRow="0" w:lastRow="0" w:firstColumn="0" w:lastColumn="0" w:oddVBand="0" w:evenVBand="0" w:oddHBand="1" w:evenHBand="0" w:firstRowFirstColumn="0" w:firstRowLastColumn="0" w:lastRowFirstColumn="0" w:lastRowLastColumn="0"/>
          <w:trHeight w:val="378"/>
        </w:trPr>
        <w:tc>
          <w:tcPr>
            <w:tcW w:w="10398" w:type="dxa"/>
          </w:tcPr>
          <w:p w14:paraId="666B2DE1" w14:textId="77777777" w:rsidR="00870F81" w:rsidRDefault="00870F81" w:rsidP="00C74776">
            <w:pPr>
              <w:pStyle w:val="Arial9"/>
              <w:rPr>
                <w:rFonts w:ascii="Arial" w:hAnsi="Arial"/>
                <w:color w:val="auto"/>
                <w:lang w:val="en-US"/>
              </w:rPr>
            </w:pPr>
          </w:p>
          <w:p w14:paraId="38CBF13F" w14:textId="77777777" w:rsidR="00870F81" w:rsidRPr="004462CE" w:rsidRDefault="00870F81" w:rsidP="00C74776">
            <w:pPr>
              <w:pStyle w:val="Arial9"/>
              <w:rPr>
                <w:rFonts w:ascii="Arial" w:hAnsi="Arial"/>
                <w:color w:val="auto"/>
                <w:lang w:val="en-US"/>
              </w:rPr>
            </w:pPr>
          </w:p>
        </w:tc>
      </w:tr>
    </w:tbl>
    <w:p w14:paraId="3905CF59" w14:textId="77777777" w:rsidR="00870F81" w:rsidRDefault="00870F81" w:rsidP="00870F81">
      <w:pPr>
        <w:rPr>
          <w:b/>
          <w:spacing w:val="20"/>
        </w:rPr>
      </w:pPr>
    </w:p>
    <w:p w14:paraId="2EF0528A" w14:textId="77777777" w:rsidR="00870F81" w:rsidRPr="00A13D71" w:rsidRDefault="00870F81" w:rsidP="00870F81">
      <w:pPr>
        <w:rPr>
          <w:b/>
          <w:spacing w:val="20"/>
        </w:rPr>
      </w:pPr>
      <w:r>
        <w:rPr>
          <w:b/>
          <w:spacing w:val="20"/>
        </w:rPr>
        <w:t>Figure 1:</w:t>
      </w:r>
      <w:r>
        <w:rPr>
          <w:b/>
          <w:spacing w:val="20"/>
        </w:rPr>
        <w:tab/>
        <w:t>i</w:t>
      </w:r>
      <w:r w:rsidRPr="00A13D71">
        <w:rPr>
          <w:b/>
          <w:spacing w:val="20"/>
        </w:rPr>
        <w:t>nformation on emissions by source types</w:t>
      </w:r>
    </w:p>
    <w:p w14:paraId="549B545E" w14:textId="77777777" w:rsidR="00870F81" w:rsidRPr="004462CE" w:rsidRDefault="00870F81" w:rsidP="00870F81">
      <w:pPr>
        <w:rPr>
          <w:spacing w:val="20"/>
        </w:rPr>
      </w:pPr>
      <w:r w:rsidRPr="004462CE">
        <w:rPr>
          <w:noProof/>
          <w:lang w:eastAsia="en-GB"/>
        </w:rPr>
        <w:lastRenderedPageBreak/>
        <w:drawing>
          <wp:inline distT="0" distB="0" distL="0" distR="0" wp14:anchorId="681C34BA" wp14:editId="1D1FC2E0">
            <wp:extent cx="5696243" cy="4864350"/>
            <wp:effectExtent l="19050" t="19050" r="190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6243" cy="4864350"/>
                    </a:xfrm>
                    <a:prstGeom prst="rect">
                      <a:avLst/>
                    </a:prstGeom>
                    <a:ln>
                      <a:solidFill>
                        <a:schemeClr val="tx1"/>
                      </a:solidFill>
                    </a:ln>
                  </pic:spPr>
                </pic:pic>
              </a:graphicData>
            </a:graphic>
          </wp:inline>
        </w:drawing>
      </w:r>
    </w:p>
    <w:p w14:paraId="66008AFD" w14:textId="77777777" w:rsidR="00870F81" w:rsidRPr="004462CE" w:rsidRDefault="00870F81" w:rsidP="00870F81">
      <w:r w:rsidRPr="004462CE">
        <w:lastRenderedPageBreak/>
        <w:t xml:space="preserve">Source: adopted from </w:t>
      </w:r>
      <w:r>
        <w:t>DEFRA 2009</w:t>
      </w:r>
      <w:r>
        <w:rPr>
          <w:rStyle w:val="FootnoteReference"/>
        </w:rPr>
        <w:footnoteReference w:id="4"/>
      </w:r>
    </w:p>
    <w:p w14:paraId="3DE0FAE1" w14:textId="77777777" w:rsidR="00870F81" w:rsidRDefault="00870F81" w:rsidP="00870F81">
      <w:pPr>
        <w:rPr>
          <w:spacing w:val="20"/>
        </w:rPr>
      </w:pPr>
      <w:r>
        <w:rPr>
          <w:spacing w:val="20"/>
        </w:rPr>
        <w:br w:type="page"/>
      </w:r>
    </w:p>
    <w:p w14:paraId="7B0563F3" w14:textId="77777777" w:rsidR="00870F81" w:rsidRPr="00910231" w:rsidRDefault="00870F81" w:rsidP="00870F81">
      <w:pPr>
        <w:spacing w:before="10"/>
        <w:rPr>
          <w:b/>
          <w:sz w:val="28"/>
          <w:szCs w:val="28"/>
        </w:rPr>
      </w:pPr>
      <w:r>
        <w:rPr>
          <w:b/>
          <w:sz w:val="28"/>
          <w:szCs w:val="28"/>
        </w:rPr>
        <w:lastRenderedPageBreak/>
        <w:t xml:space="preserve">Inventory </w:t>
      </w:r>
      <w:r w:rsidRPr="00910231">
        <w:rPr>
          <w:b/>
          <w:sz w:val="28"/>
          <w:szCs w:val="28"/>
        </w:rPr>
        <w:t>of emissions</w:t>
      </w:r>
    </w:p>
    <w:p w14:paraId="18D855CB" w14:textId="77777777" w:rsidR="00870F81" w:rsidRDefault="00870F81" w:rsidP="00870F81">
      <w:r w:rsidRPr="00B36429">
        <w:t xml:space="preserve">For scope 1 and scope 2 emissions, </w:t>
      </w:r>
      <w:r>
        <w:t>the following tables illustrate the type of data that constitutes a typical emissions inventory.</w:t>
      </w:r>
    </w:p>
    <w:p w14:paraId="3E60119B" w14:textId="77777777" w:rsidR="00870F81" w:rsidRPr="00B36429" w:rsidRDefault="00870F81" w:rsidP="00870F81"/>
    <w:tbl>
      <w:tblPr>
        <w:tblStyle w:val="ICAT"/>
        <w:tblW w:w="9540" w:type="dxa"/>
        <w:tblLayout w:type="fixed"/>
        <w:tblLook w:val="01E0" w:firstRow="1" w:lastRow="1" w:firstColumn="1" w:lastColumn="1" w:noHBand="0" w:noVBand="0"/>
      </w:tblPr>
      <w:tblGrid>
        <w:gridCol w:w="5940"/>
        <w:gridCol w:w="3600"/>
      </w:tblGrid>
      <w:tr w:rsidR="00870F81" w:rsidRPr="004462CE" w14:paraId="66B5C542" w14:textId="77777777" w:rsidTr="00C74776">
        <w:trPr>
          <w:cnfStyle w:val="100000000000" w:firstRow="1" w:lastRow="0" w:firstColumn="0" w:lastColumn="0" w:oddVBand="0" w:evenVBand="0" w:oddHBand="0" w:evenHBand="0" w:firstRowFirstColumn="0" w:firstRowLastColumn="0" w:lastRowFirstColumn="0" w:lastRowLastColumn="0"/>
          <w:trHeight w:val="213"/>
        </w:trPr>
        <w:tc>
          <w:tcPr>
            <w:tcW w:w="9540" w:type="dxa"/>
            <w:gridSpan w:val="2"/>
          </w:tcPr>
          <w:p w14:paraId="06903E61" w14:textId="77777777" w:rsidR="00870F81" w:rsidRPr="004462CE" w:rsidRDefault="00870F81" w:rsidP="00C74776">
            <w:pPr>
              <w:rPr>
                <w:color w:val="auto"/>
              </w:rPr>
            </w:pPr>
            <w:r w:rsidRPr="004462CE">
              <w:rPr>
                <w:color w:val="auto"/>
              </w:rPr>
              <w:t>Emissions disaggregated by source types</w:t>
            </w:r>
          </w:p>
        </w:tc>
      </w:tr>
      <w:tr w:rsidR="00870F81" w:rsidRPr="004462CE" w14:paraId="58D0A811" w14:textId="77777777" w:rsidTr="00C74776">
        <w:trPr>
          <w:cnfStyle w:val="000000100000" w:firstRow="0" w:lastRow="0" w:firstColumn="0" w:lastColumn="0" w:oddVBand="0" w:evenVBand="0" w:oddHBand="1" w:evenHBand="0" w:firstRowFirstColumn="0" w:firstRowLastColumn="0" w:lastRowFirstColumn="0" w:lastRowLastColumn="0"/>
          <w:trHeight w:val="213"/>
        </w:trPr>
        <w:tc>
          <w:tcPr>
            <w:tcW w:w="5940" w:type="dxa"/>
          </w:tcPr>
          <w:p w14:paraId="665D73C1" w14:textId="77777777" w:rsidR="00870F81" w:rsidRPr="004462CE" w:rsidRDefault="00870F81" w:rsidP="00C74776">
            <w:r w:rsidRPr="004462CE">
              <w:t>Scope 1: Direct Emissions from Owned/Controlled Operations</w:t>
            </w:r>
          </w:p>
        </w:tc>
        <w:tc>
          <w:tcPr>
            <w:tcW w:w="3600" w:type="dxa"/>
          </w:tcPr>
          <w:p w14:paraId="2A2E99D7" w14:textId="77777777" w:rsidR="00870F81" w:rsidRPr="004462CE" w:rsidRDefault="00870F81" w:rsidP="00C74776"/>
        </w:tc>
      </w:tr>
      <w:tr w:rsidR="00870F81" w:rsidRPr="004462CE" w14:paraId="379C415E" w14:textId="77777777" w:rsidTr="00C74776">
        <w:trPr>
          <w:cnfStyle w:val="000000010000" w:firstRow="0" w:lastRow="0" w:firstColumn="0" w:lastColumn="0" w:oddVBand="0" w:evenVBand="0" w:oddHBand="0" w:evenHBand="1" w:firstRowFirstColumn="0" w:firstRowLastColumn="0" w:lastRowFirstColumn="0" w:lastRowLastColumn="0"/>
          <w:trHeight w:val="198"/>
        </w:trPr>
        <w:tc>
          <w:tcPr>
            <w:tcW w:w="5940" w:type="dxa"/>
          </w:tcPr>
          <w:p w14:paraId="57CC81A5" w14:textId="77777777" w:rsidR="00870F81" w:rsidRPr="004462CE" w:rsidRDefault="00870F81" w:rsidP="00870F81">
            <w:pPr>
              <w:numPr>
                <w:ilvl w:val="0"/>
                <w:numId w:val="2"/>
              </w:numPr>
              <w:spacing w:before="0" w:after="0"/>
              <w:rPr>
                <w:iCs/>
              </w:rPr>
            </w:pPr>
            <w:r w:rsidRPr="004462CE">
              <w:rPr>
                <w:iCs/>
              </w:rPr>
              <w:t>Direct Emissions from Stationary Combustion</w:t>
            </w:r>
          </w:p>
        </w:tc>
        <w:tc>
          <w:tcPr>
            <w:tcW w:w="3600" w:type="dxa"/>
          </w:tcPr>
          <w:p w14:paraId="5B967F3D" w14:textId="77777777" w:rsidR="00870F81" w:rsidRPr="004462CE" w:rsidRDefault="00870F81" w:rsidP="00C74776"/>
        </w:tc>
      </w:tr>
      <w:tr w:rsidR="00870F81" w:rsidRPr="004462CE" w14:paraId="29C93833" w14:textId="77777777" w:rsidTr="00C74776">
        <w:trPr>
          <w:cnfStyle w:val="000000100000" w:firstRow="0" w:lastRow="0" w:firstColumn="0" w:lastColumn="0" w:oddVBand="0" w:evenVBand="0" w:oddHBand="1" w:evenHBand="0" w:firstRowFirstColumn="0" w:firstRowLastColumn="0" w:lastRowFirstColumn="0" w:lastRowLastColumn="0"/>
          <w:trHeight w:val="213"/>
        </w:trPr>
        <w:tc>
          <w:tcPr>
            <w:tcW w:w="5940" w:type="dxa"/>
          </w:tcPr>
          <w:p w14:paraId="008496CF" w14:textId="77777777" w:rsidR="00870F81" w:rsidRPr="004462CE" w:rsidRDefault="00870F81" w:rsidP="00870F81">
            <w:pPr>
              <w:numPr>
                <w:ilvl w:val="0"/>
                <w:numId w:val="2"/>
              </w:numPr>
              <w:spacing w:before="0" w:after="0"/>
              <w:rPr>
                <w:iCs/>
              </w:rPr>
            </w:pPr>
            <w:r w:rsidRPr="004462CE">
              <w:rPr>
                <w:iCs/>
              </w:rPr>
              <w:t>Direct Emissions from Mobile Combustion</w:t>
            </w:r>
          </w:p>
        </w:tc>
        <w:tc>
          <w:tcPr>
            <w:tcW w:w="3600" w:type="dxa"/>
          </w:tcPr>
          <w:p w14:paraId="799A26A3" w14:textId="77777777" w:rsidR="00870F81" w:rsidRPr="004462CE" w:rsidRDefault="00870F81" w:rsidP="00C74776"/>
        </w:tc>
      </w:tr>
      <w:tr w:rsidR="00870F81" w:rsidRPr="004462CE" w14:paraId="23423723" w14:textId="77777777" w:rsidTr="00C74776">
        <w:trPr>
          <w:cnfStyle w:val="000000010000" w:firstRow="0" w:lastRow="0" w:firstColumn="0" w:lastColumn="0" w:oddVBand="0" w:evenVBand="0" w:oddHBand="0" w:evenHBand="1" w:firstRowFirstColumn="0" w:firstRowLastColumn="0" w:lastRowFirstColumn="0" w:lastRowLastColumn="0"/>
          <w:trHeight w:val="198"/>
        </w:trPr>
        <w:tc>
          <w:tcPr>
            <w:tcW w:w="5940" w:type="dxa"/>
          </w:tcPr>
          <w:p w14:paraId="277DBAA5" w14:textId="77777777" w:rsidR="00870F81" w:rsidRPr="004462CE" w:rsidRDefault="00870F81" w:rsidP="00870F81">
            <w:pPr>
              <w:numPr>
                <w:ilvl w:val="0"/>
                <w:numId w:val="2"/>
              </w:numPr>
              <w:spacing w:before="0" w:after="0"/>
              <w:rPr>
                <w:iCs/>
              </w:rPr>
            </w:pPr>
            <w:r w:rsidRPr="004462CE">
              <w:rPr>
                <w:iCs/>
              </w:rPr>
              <w:t>Direct Emissions from Process Sources</w:t>
            </w:r>
          </w:p>
        </w:tc>
        <w:tc>
          <w:tcPr>
            <w:tcW w:w="3600" w:type="dxa"/>
          </w:tcPr>
          <w:p w14:paraId="1D6E15AC" w14:textId="77777777" w:rsidR="00870F81" w:rsidRPr="004462CE" w:rsidRDefault="00870F81" w:rsidP="00C74776"/>
        </w:tc>
      </w:tr>
      <w:tr w:rsidR="00870F81" w:rsidRPr="004462CE" w14:paraId="445FBEA5" w14:textId="77777777" w:rsidTr="00C74776">
        <w:trPr>
          <w:cnfStyle w:val="000000100000" w:firstRow="0" w:lastRow="0" w:firstColumn="0" w:lastColumn="0" w:oddVBand="0" w:evenVBand="0" w:oddHBand="1" w:evenHBand="0" w:firstRowFirstColumn="0" w:firstRowLastColumn="0" w:lastRowFirstColumn="0" w:lastRowLastColumn="0"/>
          <w:trHeight w:val="213"/>
        </w:trPr>
        <w:tc>
          <w:tcPr>
            <w:tcW w:w="5940" w:type="dxa"/>
          </w:tcPr>
          <w:p w14:paraId="3E49F06A" w14:textId="77777777" w:rsidR="00870F81" w:rsidRPr="004462CE" w:rsidRDefault="00870F81" w:rsidP="00870F81">
            <w:pPr>
              <w:numPr>
                <w:ilvl w:val="0"/>
                <w:numId w:val="2"/>
              </w:numPr>
              <w:spacing w:before="0" w:after="0"/>
              <w:rPr>
                <w:iCs/>
              </w:rPr>
            </w:pPr>
            <w:r w:rsidRPr="004462CE">
              <w:rPr>
                <w:iCs/>
              </w:rPr>
              <w:t>Direct Emissions from Fugitive Sources</w:t>
            </w:r>
          </w:p>
        </w:tc>
        <w:tc>
          <w:tcPr>
            <w:tcW w:w="3600" w:type="dxa"/>
          </w:tcPr>
          <w:p w14:paraId="3598DCEA" w14:textId="77777777" w:rsidR="00870F81" w:rsidRPr="004462CE" w:rsidRDefault="00870F81" w:rsidP="00C74776"/>
        </w:tc>
      </w:tr>
      <w:tr w:rsidR="00870F81" w:rsidRPr="004462CE" w14:paraId="2377C459" w14:textId="77777777" w:rsidTr="00C74776">
        <w:trPr>
          <w:cnfStyle w:val="000000010000" w:firstRow="0" w:lastRow="0" w:firstColumn="0" w:lastColumn="0" w:oddVBand="0" w:evenVBand="0" w:oddHBand="0" w:evenHBand="1" w:firstRowFirstColumn="0" w:firstRowLastColumn="0" w:lastRowFirstColumn="0" w:lastRowLastColumn="0"/>
          <w:trHeight w:val="213"/>
        </w:trPr>
        <w:tc>
          <w:tcPr>
            <w:tcW w:w="5940" w:type="dxa"/>
          </w:tcPr>
          <w:p w14:paraId="28219E47" w14:textId="77777777" w:rsidR="00870F81" w:rsidRPr="004462CE" w:rsidRDefault="00870F81" w:rsidP="00870F81">
            <w:pPr>
              <w:numPr>
                <w:ilvl w:val="0"/>
                <w:numId w:val="2"/>
              </w:numPr>
              <w:spacing w:before="0" w:after="0"/>
              <w:rPr>
                <w:iCs/>
              </w:rPr>
            </w:pPr>
            <w:r w:rsidRPr="004462CE">
              <w:rPr>
                <w:iCs/>
              </w:rPr>
              <w:t>Direct Emissions from Agricultural Sources</w:t>
            </w:r>
          </w:p>
        </w:tc>
        <w:tc>
          <w:tcPr>
            <w:tcW w:w="3600" w:type="dxa"/>
          </w:tcPr>
          <w:p w14:paraId="2CC1D792" w14:textId="77777777" w:rsidR="00870F81" w:rsidRPr="004462CE" w:rsidRDefault="00870F81" w:rsidP="00C74776"/>
        </w:tc>
      </w:tr>
      <w:tr w:rsidR="00870F81" w:rsidRPr="004462CE" w14:paraId="774DE18B" w14:textId="77777777" w:rsidTr="00C74776">
        <w:trPr>
          <w:cnfStyle w:val="000000100000" w:firstRow="0" w:lastRow="0" w:firstColumn="0" w:lastColumn="0" w:oddVBand="0" w:evenVBand="0" w:oddHBand="1" w:evenHBand="0" w:firstRowFirstColumn="0" w:firstRowLastColumn="0" w:lastRowFirstColumn="0" w:lastRowLastColumn="0"/>
          <w:trHeight w:val="198"/>
        </w:trPr>
        <w:tc>
          <w:tcPr>
            <w:tcW w:w="5940" w:type="dxa"/>
          </w:tcPr>
          <w:p w14:paraId="44B448AC" w14:textId="77777777" w:rsidR="00870F81" w:rsidRPr="004462CE" w:rsidRDefault="00870F81" w:rsidP="00C74776">
            <w:pPr>
              <w:rPr>
                <w:iCs/>
              </w:rPr>
            </w:pPr>
            <w:r w:rsidRPr="004462CE">
              <w:rPr>
                <w:iCs/>
              </w:rPr>
              <w:t>Scope 2: Indirect Emissions from the Use of Purchased Electricity, Steam, Heating and Cooling</w:t>
            </w:r>
          </w:p>
        </w:tc>
        <w:tc>
          <w:tcPr>
            <w:tcW w:w="3600" w:type="dxa"/>
          </w:tcPr>
          <w:p w14:paraId="5354CD1E" w14:textId="77777777" w:rsidR="00870F81" w:rsidRPr="004462CE" w:rsidRDefault="00870F81" w:rsidP="00C74776"/>
        </w:tc>
      </w:tr>
      <w:tr w:rsidR="00870F81" w:rsidRPr="004462CE" w14:paraId="693DF6F2" w14:textId="77777777" w:rsidTr="00C74776">
        <w:trPr>
          <w:cnfStyle w:val="000000010000" w:firstRow="0" w:lastRow="0" w:firstColumn="0" w:lastColumn="0" w:oddVBand="0" w:evenVBand="0" w:oddHBand="0" w:evenHBand="1" w:firstRowFirstColumn="0" w:firstRowLastColumn="0" w:lastRowFirstColumn="0" w:lastRowLastColumn="0"/>
          <w:trHeight w:val="213"/>
        </w:trPr>
        <w:tc>
          <w:tcPr>
            <w:tcW w:w="5940" w:type="dxa"/>
          </w:tcPr>
          <w:p w14:paraId="01D2960C" w14:textId="77777777" w:rsidR="00870F81" w:rsidRPr="004462CE" w:rsidRDefault="00870F81" w:rsidP="00870F81">
            <w:pPr>
              <w:numPr>
                <w:ilvl w:val="0"/>
                <w:numId w:val="3"/>
              </w:numPr>
              <w:spacing w:before="0" w:after="0"/>
              <w:rPr>
                <w:iCs/>
              </w:rPr>
            </w:pPr>
            <w:r w:rsidRPr="004462CE">
              <w:rPr>
                <w:iCs/>
              </w:rPr>
              <w:t>Indirect Emissions from Purchased/Acquired Electricity</w:t>
            </w:r>
          </w:p>
        </w:tc>
        <w:tc>
          <w:tcPr>
            <w:tcW w:w="3600" w:type="dxa"/>
          </w:tcPr>
          <w:p w14:paraId="06D30A47" w14:textId="77777777" w:rsidR="00870F81" w:rsidRPr="004462CE" w:rsidRDefault="00870F81" w:rsidP="00C74776"/>
        </w:tc>
      </w:tr>
      <w:tr w:rsidR="00870F81" w:rsidRPr="004462CE" w14:paraId="496966E8" w14:textId="77777777" w:rsidTr="00C74776">
        <w:trPr>
          <w:cnfStyle w:val="000000100000" w:firstRow="0" w:lastRow="0" w:firstColumn="0" w:lastColumn="0" w:oddVBand="0" w:evenVBand="0" w:oddHBand="1" w:evenHBand="0" w:firstRowFirstColumn="0" w:firstRowLastColumn="0" w:lastRowFirstColumn="0" w:lastRowLastColumn="0"/>
          <w:trHeight w:val="198"/>
        </w:trPr>
        <w:tc>
          <w:tcPr>
            <w:tcW w:w="5940" w:type="dxa"/>
          </w:tcPr>
          <w:p w14:paraId="093798BF" w14:textId="77777777" w:rsidR="00870F81" w:rsidRPr="004462CE" w:rsidRDefault="00870F81" w:rsidP="00870F81">
            <w:pPr>
              <w:numPr>
                <w:ilvl w:val="0"/>
                <w:numId w:val="3"/>
              </w:numPr>
              <w:spacing w:before="0" w:after="0"/>
              <w:rPr>
                <w:iCs/>
              </w:rPr>
            </w:pPr>
            <w:r w:rsidRPr="004462CE">
              <w:rPr>
                <w:iCs/>
              </w:rPr>
              <w:t>Indirect Emissions from Purchased/Acquired Steam</w:t>
            </w:r>
          </w:p>
        </w:tc>
        <w:tc>
          <w:tcPr>
            <w:tcW w:w="3600" w:type="dxa"/>
          </w:tcPr>
          <w:p w14:paraId="34EB7EBA" w14:textId="77777777" w:rsidR="00870F81" w:rsidRPr="004462CE" w:rsidRDefault="00870F81" w:rsidP="00C74776"/>
        </w:tc>
      </w:tr>
      <w:tr w:rsidR="00870F81" w:rsidRPr="004462CE" w14:paraId="69D74E7E" w14:textId="77777777" w:rsidTr="00C74776">
        <w:trPr>
          <w:cnfStyle w:val="000000010000" w:firstRow="0" w:lastRow="0" w:firstColumn="0" w:lastColumn="0" w:oddVBand="0" w:evenVBand="0" w:oddHBand="0" w:evenHBand="1" w:firstRowFirstColumn="0" w:firstRowLastColumn="0" w:lastRowFirstColumn="0" w:lastRowLastColumn="0"/>
          <w:trHeight w:val="213"/>
        </w:trPr>
        <w:tc>
          <w:tcPr>
            <w:tcW w:w="5940" w:type="dxa"/>
          </w:tcPr>
          <w:p w14:paraId="6B9DBB1B" w14:textId="77777777" w:rsidR="00870F81" w:rsidRPr="004462CE" w:rsidRDefault="00870F81" w:rsidP="00870F81">
            <w:pPr>
              <w:numPr>
                <w:ilvl w:val="0"/>
                <w:numId w:val="3"/>
              </w:numPr>
              <w:spacing w:before="0" w:after="0"/>
              <w:rPr>
                <w:iCs/>
              </w:rPr>
            </w:pPr>
            <w:r w:rsidRPr="004462CE">
              <w:rPr>
                <w:iCs/>
              </w:rPr>
              <w:t>Indirect Emissions from Purchased/Acquired Heating</w:t>
            </w:r>
          </w:p>
        </w:tc>
        <w:tc>
          <w:tcPr>
            <w:tcW w:w="3600" w:type="dxa"/>
          </w:tcPr>
          <w:p w14:paraId="1D1FD912" w14:textId="77777777" w:rsidR="00870F81" w:rsidRPr="004462CE" w:rsidRDefault="00870F81" w:rsidP="00C74776"/>
        </w:tc>
      </w:tr>
      <w:tr w:rsidR="00870F81" w:rsidRPr="004462CE" w14:paraId="3B49F766" w14:textId="77777777" w:rsidTr="00C74776">
        <w:trPr>
          <w:cnfStyle w:val="000000100000" w:firstRow="0" w:lastRow="0" w:firstColumn="0" w:lastColumn="0" w:oddVBand="0" w:evenVBand="0" w:oddHBand="1" w:evenHBand="0" w:firstRowFirstColumn="0" w:firstRowLastColumn="0" w:lastRowFirstColumn="0" w:lastRowLastColumn="0"/>
          <w:trHeight w:val="198"/>
        </w:trPr>
        <w:tc>
          <w:tcPr>
            <w:tcW w:w="5940" w:type="dxa"/>
          </w:tcPr>
          <w:p w14:paraId="03EB3881" w14:textId="77777777" w:rsidR="00870F81" w:rsidRPr="004462CE" w:rsidRDefault="00870F81" w:rsidP="00870F81">
            <w:pPr>
              <w:numPr>
                <w:ilvl w:val="0"/>
                <w:numId w:val="3"/>
              </w:numPr>
              <w:spacing w:before="0" w:after="0"/>
              <w:rPr>
                <w:iCs/>
              </w:rPr>
            </w:pPr>
            <w:r w:rsidRPr="004462CE">
              <w:rPr>
                <w:iCs/>
              </w:rPr>
              <w:t>Indirect Emissions from Purchased/Acquired Cooling</w:t>
            </w:r>
          </w:p>
        </w:tc>
        <w:tc>
          <w:tcPr>
            <w:tcW w:w="3600" w:type="dxa"/>
          </w:tcPr>
          <w:p w14:paraId="71E36296" w14:textId="77777777" w:rsidR="00870F81" w:rsidRPr="004462CE" w:rsidRDefault="00870F81" w:rsidP="00C74776"/>
        </w:tc>
      </w:tr>
    </w:tbl>
    <w:p w14:paraId="1FA4D4E8" w14:textId="77777777" w:rsidR="00870F81" w:rsidRPr="004462CE" w:rsidRDefault="00870F81" w:rsidP="00870F81"/>
    <w:tbl>
      <w:tblPr>
        <w:tblStyle w:val="ICAT"/>
        <w:tblW w:w="0" w:type="auto"/>
        <w:tblLook w:val="01E0" w:firstRow="1" w:lastRow="1" w:firstColumn="1" w:lastColumn="1" w:noHBand="0" w:noVBand="0"/>
      </w:tblPr>
      <w:tblGrid>
        <w:gridCol w:w="2835"/>
        <w:gridCol w:w="6181"/>
      </w:tblGrid>
      <w:tr w:rsidR="00870F81" w:rsidRPr="004462CE" w14:paraId="3BF233CC" w14:textId="77777777" w:rsidTr="00C74776">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1887B63" w14:textId="77777777" w:rsidR="00870F81" w:rsidRPr="004462CE" w:rsidRDefault="00870F81" w:rsidP="00C74776">
            <w:pPr>
              <w:rPr>
                <w:bCs/>
                <w:color w:val="auto"/>
              </w:rPr>
            </w:pPr>
            <w:r w:rsidRPr="004462CE">
              <w:rPr>
                <w:color w:val="auto"/>
              </w:rPr>
              <w:t>Emissions disaggregated by facility (recommended for individual facilities with stationary combustion emissions over 10,000 mtCO2e)</w:t>
            </w:r>
          </w:p>
        </w:tc>
      </w:tr>
      <w:tr w:rsidR="00870F81" w:rsidRPr="004462CE" w14:paraId="42A8313C" w14:textId="77777777" w:rsidTr="00C74776">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5B9BD5" w:themeFill="accent1"/>
          </w:tcPr>
          <w:p w14:paraId="55B9E0BD" w14:textId="77777777" w:rsidR="00870F81" w:rsidRPr="004462CE" w:rsidRDefault="00870F81" w:rsidP="00C74776">
            <w:r w:rsidRPr="004462CE">
              <w:t>Facility</w:t>
            </w:r>
          </w:p>
        </w:tc>
        <w:tc>
          <w:tcPr>
            <w:tcW w:w="6181" w:type="dxa"/>
            <w:shd w:val="clear" w:color="auto" w:fill="5B9BD5" w:themeFill="accent1"/>
          </w:tcPr>
          <w:p w14:paraId="56EFA560" w14:textId="77777777" w:rsidR="00870F81" w:rsidRPr="004462CE" w:rsidRDefault="00870F81" w:rsidP="00C74776">
            <w:pPr>
              <w:jc w:val="center"/>
            </w:pPr>
            <w:r w:rsidRPr="004462CE">
              <w:t>Scope 1 emissions</w:t>
            </w:r>
          </w:p>
        </w:tc>
      </w:tr>
      <w:tr w:rsidR="00870F81" w:rsidRPr="004462CE" w14:paraId="6404D1B4" w14:textId="77777777" w:rsidTr="00C74776">
        <w:trPr>
          <w:cnfStyle w:val="000000010000" w:firstRow="0" w:lastRow="0" w:firstColumn="0" w:lastColumn="0" w:oddVBand="0" w:evenVBand="0" w:oddHBand="0" w:evenHBand="1" w:firstRowFirstColumn="0" w:firstRowLastColumn="0" w:lastRowFirstColumn="0" w:lastRowLastColumn="0"/>
        </w:trPr>
        <w:tc>
          <w:tcPr>
            <w:tcW w:w="2835" w:type="dxa"/>
          </w:tcPr>
          <w:p w14:paraId="4975B113" w14:textId="77777777" w:rsidR="00870F81" w:rsidRPr="004462CE" w:rsidRDefault="00870F81" w:rsidP="00C74776"/>
        </w:tc>
        <w:tc>
          <w:tcPr>
            <w:tcW w:w="6181" w:type="dxa"/>
          </w:tcPr>
          <w:p w14:paraId="4316FD6B" w14:textId="77777777" w:rsidR="00870F81" w:rsidRPr="004462CE" w:rsidRDefault="00870F81" w:rsidP="00C74776"/>
        </w:tc>
      </w:tr>
      <w:tr w:rsidR="00870F81" w:rsidRPr="004462CE" w14:paraId="00467661" w14:textId="77777777" w:rsidTr="00C74776">
        <w:trPr>
          <w:cnfStyle w:val="000000100000" w:firstRow="0" w:lastRow="0" w:firstColumn="0" w:lastColumn="0" w:oddVBand="0" w:evenVBand="0" w:oddHBand="1" w:evenHBand="0" w:firstRowFirstColumn="0" w:firstRowLastColumn="0" w:lastRowFirstColumn="0" w:lastRowLastColumn="0"/>
        </w:trPr>
        <w:tc>
          <w:tcPr>
            <w:tcW w:w="2835" w:type="dxa"/>
          </w:tcPr>
          <w:p w14:paraId="27EDCC72" w14:textId="77777777" w:rsidR="00870F81" w:rsidRPr="004462CE" w:rsidRDefault="00870F81" w:rsidP="00C74776"/>
        </w:tc>
        <w:tc>
          <w:tcPr>
            <w:tcW w:w="6181" w:type="dxa"/>
          </w:tcPr>
          <w:p w14:paraId="68C8F406" w14:textId="77777777" w:rsidR="00870F81" w:rsidRPr="004462CE" w:rsidRDefault="00870F81" w:rsidP="00C74776"/>
        </w:tc>
      </w:tr>
    </w:tbl>
    <w:p w14:paraId="2A3825CE" w14:textId="77777777" w:rsidR="00870F81" w:rsidRPr="004462CE" w:rsidRDefault="00870F81" w:rsidP="00870F81"/>
    <w:tbl>
      <w:tblPr>
        <w:tblStyle w:val="ICAT"/>
        <w:tblW w:w="0" w:type="auto"/>
        <w:tblLook w:val="01E0" w:firstRow="1" w:lastRow="1" w:firstColumn="1" w:lastColumn="1" w:noHBand="0" w:noVBand="0"/>
      </w:tblPr>
      <w:tblGrid>
        <w:gridCol w:w="2839"/>
        <w:gridCol w:w="6177"/>
      </w:tblGrid>
      <w:tr w:rsidR="00870F81" w:rsidRPr="004462CE" w14:paraId="29D8E7C3" w14:textId="77777777" w:rsidTr="00C74776">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470F1D03" w14:textId="77777777" w:rsidR="00870F81" w:rsidRPr="004462CE" w:rsidRDefault="00870F81" w:rsidP="00C74776">
            <w:pPr>
              <w:rPr>
                <w:bCs/>
                <w:color w:val="auto"/>
              </w:rPr>
            </w:pPr>
            <w:r w:rsidRPr="004462CE">
              <w:rPr>
                <w:color w:val="auto"/>
              </w:rPr>
              <w:t>Emissions disaggregated by country</w:t>
            </w:r>
          </w:p>
        </w:tc>
      </w:tr>
      <w:tr w:rsidR="00870F81" w:rsidRPr="004462CE" w14:paraId="1AA7E983" w14:textId="77777777" w:rsidTr="00C74776">
        <w:trPr>
          <w:cnfStyle w:val="000000100000" w:firstRow="0" w:lastRow="0" w:firstColumn="0" w:lastColumn="0" w:oddVBand="0" w:evenVBand="0" w:oddHBand="1" w:evenHBand="0" w:firstRowFirstColumn="0" w:firstRowLastColumn="0" w:lastRowFirstColumn="0" w:lastRowLastColumn="0"/>
        </w:trPr>
        <w:tc>
          <w:tcPr>
            <w:tcW w:w="2839" w:type="dxa"/>
            <w:shd w:val="clear" w:color="auto" w:fill="5B9BD5" w:themeFill="accent1"/>
          </w:tcPr>
          <w:p w14:paraId="013FFE5B" w14:textId="77777777" w:rsidR="00870F81" w:rsidRPr="004462CE" w:rsidRDefault="00870F81" w:rsidP="00C74776">
            <w:r w:rsidRPr="004462CE">
              <w:t>Country</w:t>
            </w:r>
          </w:p>
        </w:tc>
        <w:tc>
          <w:tcPr>
            <w:tcW w:w="6177" w:type="dxa"/>
            <w:shd w:val="clear" w:color="auto" w:fill="5B9BD5" w:themeFill="accent1"/>
          </w:tcPr>
          <w:p w14:paraId="0F0DACB9" w14:textId="77777777" w:rsidR="00870F81" w:rsidRPr="004462CE" w:rsidRDefault="00870F81" w:rsidP="00C74776">
            <w:pPr>
              <w:jc w:val="center"/>
            </w:pPr>
            <w:r w:rsidRPr="004462CE">
              <w:t>Emissions (specify Scopes included)</w:t>
            </w:r>
          </w:p>
        </w:tc>
      </w:tr>
      <w:tr w:rsidR="00870F81" w:rsidRPr="004462CE" w14:paraId="48FA6F6D" w14:textId="77777777" w:rsidTr="00C74776">
        <w:trPr>
          <w:cnfStyle w:val="000000010000" w:firstRow="0" w:lastRow="0" w:firstColumn="0" w:lastColumn="0" w:oddVBand="0" w:evenVBand="0" w:oddHBand="0" w:evenHBand="1" w:firstRowFirstColumn="0" w:firstRowLastColumn="0" w:lastRowFirstColumn="0" w:lastRowLastColumn="0"/>
        </w:trPr>
        <w:tc>
          <w:tcPr>
            <w:tcW w:w="2839" w:type="dxa"/>
          </w:tcPr>
          <w:p w14:paraId="36B5FD53" w14:textId="77777777" w:rsidR="00870F81" w:rsidRPr="004462CE" w:rsidRDefault="00870F81" w:rsidP="00C74776"/>
        </w:tc>
        <w:tc>
          <w:tcPr>
            <w:tcW w:w="6177" w:type="dxa"/>
          </w:tcPr>
          <w:p w14:paraId="7EC43A38" w14:textId="77777777" w:rsidR="00870F81" w:rsidRPr="004462CE" w:rsidRDefault="00870F81" w:rsidP="00C74776"/>
        </w:tc>
      </w:tr>
      <w:tr w:rsidR="00870F81" w:rsidRPr="004462CE" w14:paraId="7BC12912" w14:textId="77777777" w:rsidTr="00C74776">
        <w:trPr>
          <w:cnfStyle w:val="000000100000" w:firstRow="0" w:lastRow="0" w:firstColumn="0" w:lastColumn="0" w:oddVBand="0" w:evenVBand="0" w:oddHBand="1" w:evenHBand="0" w:firstRowFirstColumn="0" w:firstRowLastColumn="0" w:lastRowFirstColumn="0" w:lastRowLastColumn="0"/>
        </w:trPr>
        <w:tc>
          <w:tcPr>
            <w:tcW w:w="2839" w:type="dxa"/>
          </w:tcPr>
          <w:p w14:paraId="4A9196D1" w14:textId="77777777" w:rsidR="00870F81" w:rsidRPr="004462CE" w:rsidRDefault="00870F81" w:rsidP="00C74776"/>
        </w:tc>
        <w:tc>
          <w:tcPr>
            <w:tcW w:w="6177" w:type="dxa"/>
          </w:tcPr>
          <w:p w14:paraId="4E53B12F" w14:textId="77777777" w:rsidR="00870F81" w:rsidRPr="004462CE" w:rsidRDefault="00870F81" w:rsidP="00C74776"/>
        </w:tc>
      </w:tr>
    </w:tbl>
    <w:p w14:paraId="3C517EF1" w14:textId="77777777" w:rsidR="00870F81" w:rsidRDefault="00870F81" w:rsidP="00870F81"/>
    <w:p w14:paraId="1D7FB081" w14:textId="77777777" w:rsidR="00870F81" w:rsidRPr="00215844" w:rsidRDefault="00870F81" w:rsidP="00870F81">
      <w:pPr>
        <w:rPr>
          <w:b/>
          <w:sz w:val="28"/>
        </w:rPr>
      </w:pPr>
      <w:r w:rsidRPr="00215844">
        <w:rPr>
          <w:b/>
          <w:spacing w:val="20"/>
          <w:sz w:val="28"/>
        </w:rPr>
        <w:t xml:space="preserve">Information </w:t>
      </w:r>
      <w:r>
        <w:rPr>
          <w:b/>
          <w:spacing w:val="20"/>
          <w:sz w:val="28"/>
        </w:rPr>
        <w:t>about emissions-reduction t</w:t>
      </w:r>
      <w:r w:rsidRPr="00215844">
        <w:rPr>
          <w:b/>
          <w:spacing w:val="20"/>
          <w:sz w:val="28"/>
        </w:rPr>
        <w:t>arget</w:t>
      </w:r>
      <w:r>
        <w:rPr>
          <w:b/>
          <w:spacing w:val="20"/>
          <w:sz w:val="28"/>
        </w:rPr>
        <w:t>s</w:t>
      </w:r>
    </w:p>
    <w:p w14:paraId="46A30D3E" w14:textId="77777777" w:rsidR="00870F81" w:rsidRPr="00B36429" w:rsidRDefault="00870F81" w:rsidP="00870F81">
      <w:r>
        <w:t>Companies may want to set an emissions-reduction target, to help contextualize their emissions-reduction efforts. Typically, targets are established in absolute or relative (so-called intensity-based) terms.</w:t>
      </w:r>
    </w:p>
    <w:p w14:paraId="783FEF31" w14:textId="77777777" w:rsidR="00870F81" w:rsidRPr="008A64A2" w:rsidRDefault="00870F81" w:rsidP="00870F81">
      <w:pPr>
        <w:rPr>
          <w:i/>
        </w:rPr>
      </w:pPr>
      <w:r w:rsidRPr="008A64A2">
        <w:rPr>
          <w:i/>
        </w:rPr>
        <w:t xml:space="preserve">Definitions: </w:t>
      </w:r>
    </w:p>
    <w:p w14:paraId="47C82BAD" w14:textId="77777777" w:rsidR="00870F81" w:rsidRPr="008A64A2" w:rsidRDefault="00870F81" w:rsidP="00870F81">
      <w:r w:rsidRPr="008A64A2">
        <w:rPr>
          <w:u w:val="single"/>
        </w:rPr>
        <w:t>Absolute targets</w:t>
      </w:r>
      <w:r>
        <w:t xml:space="preserve">: they compare greenhouse-gas emission levels </w:t>
      </w:r>
      <w:r w:rsidRPr="008A64A2">
        <w:t>in the target year to</w:t>
      </w:r>
      <w:r>
        <w:t xml:space="preserve"> the levels in the base year.</w:t>
      </w:r>
    </w:p>
    <w:p w14:paraId="654075DF" w14:textId="77777777" w:rsidR="00870F81" w:rsidRPr="008A64A2" w:rsidRDefault="00870F81" w:rsidP="00870F81">
      <w:r w:rsidRPr="008A64A2">
        <w:rPr>
          <w:u w:val="single"/>
        </w:rPr>
        <w:t>Intensity targets</w:t>
      </w:r>
      <w:r>
        <w:t xml:space="preserve">: they measure </w:t>
      </w:r>
      <w:r w:rsidRPr="008A64A2">
        <w:t>decrease</w:t>
      </w:r>
      <w:r>
        <w:t>s</w:t>
      </w:r>
      <w:r w:rsidRPr="008A64A2">
        <w:t xml:space="preserve"> in </w:t>
      </w:r>
      <w:r>
        <w:t xml:space="preserve">greenhouse-gas </w:t>
      </w:r>
      <w:r w:rsidRPr="008A64A2">
        <w:t xml:space="preserve">emissions </w:t>
      </w:r>
      <w:r>
        <w:t xml:space="preserve">relative to a certain parameter, such as the tonne of product produced, or the </w:t>
      </w:r>
      <w:r w:rsidRPr="008A64A2">
        <w:t>floor space.</w:t>
      </w:r>
    </w:p>
    <w:p w14:paraId="74F6C6AC" w14:textId="77777777" w:rsidR="00870F81" w:rsidRPr="00A13D71" w:rsidRDefault="00870F81" w:rsidP="00870F81">
      <w:pPr>
        <w:autoSpaceDE w:val="0"/>
        <w:autoSpaceDN w:val="0"/>
        <w:adjustRightInd w:val="0"/>
        <w:spacing w:after="0" w:line="240" w:lineRule="auto"/>
      </w:pPr>
    </w:p>
    <w:p w14:paraId="3A30AC72" w14:textId="77777777" w:rsidR="00870F81" w:rsidRPr="004462CE" w:rsidRDefault="00870F81" w:rsidP="00870F81">
      <w:pPr>
        <w:rPr>
          <w:sz w:val="24"/>
          <w:szCs w:val="24"/>
        </w:rPr>
      </w:pPr>
      <w:r>
        <w:rPr>
          <w:sz w:val="24"/>
          <w:szCs w:val="24"/>
        </w:rPr>
        <w:t>Type of target</w:t>
      </w:r>
    </w:p>
    <w:tbl>
      <w:tblPr>
        <w:tblStyle w:val="ICAT"/>
        <w:tblW w:w="0" w:type="auto"/>
        <w:tblLook w:val="01E0" w:firstRow="1" w:lastRow="1" w:firstColumn="1" w:lastColumn="1" w:noHBand="0" w:noVBand="0"/>
      </w:tblPr>
      <w:tblGrid>
        <w:gridCol w:w="9016"/>
      </w:tblGrid>
      <w:tr w:rsidR="00870F81" w:rsidRPr="004462CE" w14:paraId="5889BAF5" w14:textId="77777777" w:rsidTr="00C74776">
        <w:trPr>
          <w:cnfStyle w:val="100000000000" w:firstRow="1" w:lastRow="0" w:firstColumn="0" w:lastColumn="0" w:oddVBand="0" w:evenVBand="0" w:oddHBand="0" w:evenHBand="0" w:firstRowFirstColumn="0" w:firstRowLastColumn="0" w:lastRowFirstColumn="0" w:lastRowLastColumn="0"/>
        </w:trPr>
        <w:tc>
          <w:tcPr>
            <w:tcW w:w="9558" w:type="dxa"/>
          </w:tcPr>
          <w:p w14:paraId="785463E8" w14:textId="77777777" w:rsidR="00870F81" w:rsidRPr="004462CE" w:rsidRDefault="00870F81" w:rsidP="00C74776">
            <w:pPr>
              <w:autoSpaceDE w:val="0"/>
              <w:autoSpaceDN w:val="0"/>
              <w:adjustRightInd w:val="0"/>
              <w:rPr>
                <w:i/>
                <w:color w:val="auto"/>
              </w:rPr>
            </w:pPr>
            <w:r w:rsidRPr="004462CE">
              <w:rPr>
                <w:color w:val="auto"/>
              </w:rPr>
              <w:t xml:space="preserve">What type of target your company is pursuing? </w:t>
            </w:r>
          </w:p>
        </w:tc>
      </w:tr>
      <w:tr w:rsidR="00870F81" w:rsidRPr="004462CE" w14:paraId="52FA67FF" w14:textId="77777777" w:rsidTr="00C74776">
        <w:trPr>
          <w:cnfStyle w:val="000000100000" w:firstRow="0" w:lastRow="0" w:firstColumn="0" w:lastColumn="0" w:oddVBand="0" w:evenVBand="0" w:oddHBand="1" w:evenHBand="0" w:firstRowFirstColumn="0" w:firstRowLastColumn="0" w:lastRowFirstColumn="0" w:lastRowLastColumn="0"/>
        </w:trPr>
        <w:tc>
          <w:tcPr>
            <w:tcW w:w="9558" w:type="dxa"/>
          </w:tcPr>
          <w:p w14:paraId="36D636A0" w14:textId="77777777" w:rsidR="00870F81" w:rsidRPr="004462CE" w:rsidRDefault="00870F81" w:rsidP="00C74776">
            <w:r w:rsidRPr="004462CE">
              <w:fldChar w:fldCharType="begin">
                <w:ffData>
                  <w:name w:val="Check2"/>
                  <w:enabled/>
                  <w:calcOnExit w:val="0"/>
                  <w:checkBox>
                    <w:sizeAuto/>
                    <w:default w:val="0"/>
                  </w:checkBox>
                </w:ffData>
              </w:fldChar>
            </w:r>
            <w:r w:rsidRPr="004462CE">
              <w:instrText xml:space="preserve"> FORMCHECKBOX </w:instrText>
            </w:r>
            <w:r w:rsidR="00946599">
              <w:fldChar w:fldCharType="separate"/>
            </w:r>
            <w:r w:rsidRPr="004462CE">
              <w:fldChar w:fldCharType="end"/>
            </w:r>
            <w:r w:rsidRPr="004462CE">
              <w:t xml:space="preserve"> Absolut target</w:t>
            </w:r>
          </w:p>
        </w:tc>
      </w:tr>
      <w:tr w:rsidR="00870F81" w:rsidRPr="004462CE" w14:paraId="724F5F59" w14:textId="77777777" w:rsidTr="00C74776">
        <w:trPr>
          <w:cnfStyle w:val="000000010000" w:firstRow="0" w:lastRow="0" w:firstColumn="0" w:lastColumn="0" w:oddVBand="0" w:evenVBand="0" w:oddHBand="0" w:evenHBand="1" w:firstRowFirstColumn="0" w:firstRowLastColumn="0" w:lastRowFirstColumn="0" w:lastRowLastColumn="0"/>
        </w:trPr>
        <w:tc>
          <w:tcPr>
            <w:tcW w:w="9558" w:type="dxa"/>
          </w:tcPr>
          <w:p w14:paraId="6B74939A" w14:textId="77777777" w:rsidR="00870F81" w:rsidRPr="004462CE" w:rsidRDefault="00870F81" w:rsidP="00C74776">
            <w:r w:rsidRPr="004462CE">
              <w:fldChar w:fldCharType="begin">
                <w:ffData>
                  <w:name w:val="Check2"/>
                  <w:enabled/>
                  <w:calcOnExit w:val="0"/>
                  <w:checkBox>
                    <w:sizeAuto/>
                    <w:default w:val="0"/>
                  </w:checkBox>
                </w:ffData>
              </w:fldChar>
            </w:r>
            <w:r w:rsidRPr="004462CE">
              <w:instrText xml:space="preserve"> FORMCHECKBOX </w:instrText>
            </w:r>
            <w:r w:rsidR="00946599">
              <w:fldChar w:fldCharType="separate"/>
            </w:r>
            <w:r w:rsidRPr="004462CE">
              <w:fldChar w:fldCharType="end"/>
            </w:r>
            <w:r w:rsidRPr="004462CE">
              <w:t xml:space="preserve"> Intensity target</w:t>
            </w:r>
          </w:p>
        </w:tc>
      </w:tr>
    </w:tbl>
    <w:p w14:paraId="6A09C274" w14:textId="77777777" w:rsidR="00870F81" w:rsidRPr="004462CE" w:rsidRDefault="00870F81" w:rsidP="00870F81">
      <w:pPr>
        <w:rPr>
          <w:b/>
        </w:rPr>
      </w:pPr>
    </w:p>
    <w:p w14:paraId="1375D65A" w14:textId="77777777" w:rsidR="00870F81" w:rsidRPr="004462CE" w:rsidRDefault="00870F81" w:rsidP="00870F81">
      <w:pPr>
        <w:rPr>
          <w:b/>
        </w:rPr>
      </w:pPr>
      <w:r w:rsidRPr="004462CE">
        <w:rPr>
          <w:sz w:val="24"/>
          <w:szCs w:val="24"/>
        </w:rPr>
        <w:t>Link of the target to base year:</w:t>
      </w:r>
    </w:p>
    <w:tbl>
      <w:tblPr>
        <w:tblStyle w:val="ICAT"/>
        <w:tblW w:w="0" w:type="auto"/>
        <w:tblLook w:val="01E0" w:firstRow="1" w:lastRow="1" w:firstColumn="1" w:lastColumn="1" w:noHBand="0" w:noVBand="0"/>
      </w:tblPr>
      <w:tblGrid>
        <w:gridCol w:w="9016"/>
      </w:tblGrid>
      <w:tr w:rsidR="00870F81" w:rsidRPr="004462CE" w14:paraId="48B26EB7" w14:textId="77777777" w:rsidTr="00C74776">
        <w:trPr>
          <w:cnfStyle w:val="100000000000" w:firstRow="1" w:lastRow="0" w:firstColumn="0" w:lastColumn="0" w:oddVBand="0" w:evenVBand="0" w:oddHBand="0" w:evenHBand="0" w:firstRowFirstColumn="0" w:firstRowLastColumn="0" w:lastRowFirstColumn="0" w:lastRowLastColumn="0"/>
        </w:trPr>
        <w:tc>
          <w:tcPr>
            <w:tcW w:w="9558" w:type="dxa"/>
          </w:tcPr>
          <w:p w14:paraId="2AACF7FD" w14:textId="77777777" w:rsidR="00870F81" w:rsidRPr="004462CE" w:rsidRDefault="00870F81" w:rsidP="00C74776">
            <w:pPr>
              <w:autoSpaceDE w:val="0"/>
              <w:autoSpaceDN w:val="0"/>
              <w:adjustRightInd w:val="0"/>
              <w:rPr>
                <w:i/>
                <w:color w:val="auto"/>
              </w:rPr>
            </w:pPr>
            <w:r w:rsidRPr="004462CE">
              <w:rPr>
                <w:color w:val="auto"/>
              </w:rPr>
              <w:t>What type of target</w:t>
            </w:r>
            <w:r>
              <w:rPr>
                <w:color w:val="auto"/>
              </w:rPr>
              <w:t xml:space="preserve"> base year</w:t>
            </w:r>
            <w:r w:rsidRPr="004462CE">
              <w:rPr>
                <w:color w:val="auto"/>
              </w:rPr>
              <w:t xml:space="preserve"> your company is pursuing? </w:t>
            </w:r>
          </w:p>
        </w:tc>
      </w:tr>
      <w:tr w:rsidR="00870F81" w:rsidRPr="004462CE" w14:paraId="53F14D05" w14:textId="77777777" w:rsidTr="00C74776">
        <w:trPr>
          <w:cnfStyle w:val="000000100000" w:firstRow="0" w:lastRow="0" w:firstColumn="0" w:lastColumn="0" w:oddVBand="0" w:evenVBand="0" w:oddHBand="1" w:evenHBand="0" w:firstRowFirstColumn="0" w:firstRowLastColumn="0" w:lastRowFirstColumn="0" w:lastRowLastColumn="0"/>
        </w:trPr>
        <w:tc>
          <w:tcPr>
            <w:tcW w:w="9558" w:type="dxa"/>
          </w:tcPr>
          <w:p w14:paraId="004E391A" w14:textId="77777777" w:rsidR="00870F81" w:rsidRPr="004462CE" w:rsidRDefault="00870F81" w:rsidP="00C74776">
            <w:r w:rsidRPr="004462CE">
              <w:fldChar w:fldCharType="begin">
                <w:ffData>
                  <w:name w:val="Check2"/>
                  <w:enabled/>
                  <w:calcOnExit w:val="0"/>
                  <w:checkBox>
                    <w:sizeAuto/>
                    <w:default w:val="0"/>
                  </w:checkBox>
                </w:ffData>
              </w:fldChar>
            </w:r>
            <w:r w:rsidRPr="004462CE">
              <w:instrText xml:space="preserve"> FORMCHECKBOX </w:instrText>
            </w:r>
            <w:r w:rsidR="00946599">
              <w:fldChar w:fldCharType="separate"/>
            </w:r>
            <w:r w:rsidRPr="004462CE">
              <w:fldChar w:fldCharType="end"/>
            </w:r>
            <w:r w:rsidRPr="004462CE">
              <w:t xml:space="preserve"> Fixed target base year</w:t>
            </w:r>
          </w:p>
        </w:tc>
      </w:tr>
      <w:tr w:rsidR="00870F81" w:rsidRPr="004462CE" w14:paraId="22DC4606" w14:textId="77777777" w:rsidTr="00C74776">
        <w:trPr>
          <w:cnfStyle w:val="000000010000" w:firstRow="0" w:lastRow="0" w:firstColumn="0" w:lastColumn="0" w:oddVBand="0" w:evenVBand="0" w:oddHBand="0" w:evenHBand="1" w:firstRowFirstColumn="0" w:firstRowLastColumn="0" w:lastRowFirstColumn="0" w:lastRowLastColumn="0"/>
        </w:trPr>
        <w:tc>
          <w:tcPr>
            <w:tcW w:w="9558" w:type="dxa"/>
          </w:tcPr>
          <w:p w14:paraId="6B24A9F5" w14:textId="77777777" w:rsidR="00870F81" w:rsidRPr="004462CE" w:rsidRDefault="00870F81" w:rsidP="00C74776">
            <w:pPr>
              <w:autoSpaceDE w:val="0"/>
              <w:autoSpaceDN w:val="0"/>
              <w:adjustRightInd w:val="0"/>
              <w:spacing w:before="0" w:after="0"/>
              <w:rPr>
                <w:b/>
                <w:i/>
              </w:rPr>
            </w:pPr>
            <w:r w:rsidRPr="004462CE">
              <w:fldChar w:fldCharType="begin">
                <w:ffData>
                  <w:name w:val="Check2"/>
                  <w:enabled/>
                  <w:calcOnExit w:val="0"/>
                  <w:checkBox>
                    <w:sizeAuto/>
                    <w:default w:val="0"/>
                  </w:checkBox>
                </w:ffData>
              </w:fldChar>
            </w:r>
            <w:r w:rsidRPr="004462CE">
              <w:instrText xml:space="preserve"> FORMCHECKBOX </w:instrText>
            </w:r>
            <w:r w:rsidR="00946599">
              <w:fldChar w:fldCharType="separate"/>
            </w:r>
            <w:r w:rsidRPr="004462CE">
              <w:fldChar w:fldCharType="end"/>
            </w:r>
            <w:r>
              <w:t xml:space="preserve"> Rolling target base year (the</w:t>
            </w:r>
            <w:r w:rsidRPr="004462CE">
              <w:rPr>
                <w:i/>
                <w:lang w:val="en-GB"/>
              </w:rPr>
              <w:t xml:space="preserve"> emissions are always compared to the previous year).</w:t>
            </w:r>
          </w:p>
          <w:p w14:paraId="78990EDE" w14:textId="77777777" w:rsidR="00870F81" w:rsidRPr="004462CE" w:rsidRDefault="00870F81" w:rsidP="00C74776"/>
        </w:tc>
      </w:tr>
    </w:tbl>
    <w:p w14:paraId="777712E4" w14:textId="77777777" w:rsidR="00870F81" w:rsidRPr="004462CE" w:rsidRDefault="00870F81" w:rsidP="00870F81">
      <w:pPr>
        <w:rPr>
          <w:sz w:val="24"/>
          <w:szCs w:val="24"/>
        </w:rPr>
      </w:pPr>
    </w:p>
    <w:p w14:paraId="2E1CB64E" w14:textId="77777777" w:rsidR="00870F81" w:rsidRPr="008A64A2" w:rsidRDefault="00870F81" w:rsidP="00870F81">
      <w:pPr>
        <w:rPr>
          <w:sz w:val="24"/>
          <w:szCs w:val="24"/>
        </w:rPr>
      </w:pPr>
      <w:r w:rsidRPr="008A64A2">
        <w:rPr>
          <w:sz w:val="24"/>
          <w:szCs w:val="24"/>
        </w:rPr>
        <w:t>Decide on the target boundary</w:t>
      </w:r>
    </w:p>
    <w:p w14:paraId="1E8AA362" w14:textId="77777777" w:rsidR="00870F81" w:rsidRPr="008A64A2" w:rsidRDefault="00870F81" w:rsidP="00870F81">
      <w:pPr>
        <w:rPr>
          <w:i/>
        </w:rPr>
      </w:pPr>
      <w:r w:rsidRPr="008A64A2">
        <w:rPr>
          <w:i/>
        </w:rPr>
        <w:t>Definition:</w:t>
      </w:r>
    </w:p>
    <w:p w14:paraId="47AAA04C" w14:textId="77777777" w:rsidR="00870F81" w:rsidRDefault="00870F81" w:rsidP="00870F81">
      <w:r w:rsidRPr="00A13D71">
        <w:t xml:space="preserve">The target boundary </w:t>
      </w:r>
      <w:r>
        <w:t xml:space="preserve">explains what has been included or covered by the target – for example, the emissions </w:t>
      </w:r>
      <w:r w:rsidRPr="00A13D71">
        <w:t>sources and activities</w:t>
      </w:r>
      <w:r>
        <w:t xml:space="preserve"> concerned, or the</w:t>
      </w:r>
      <w:r w:rsidRPr="00A13D71">
        <w:t xml:space="preserve"> geographic operations</w:t>
      </w:r>
      <w:r>
        <w:t xml:space="preserve"> concerned. </w:t>
      </w:r>
      <w:r w:rsidRPr="00A13D71">
        <w:t xml:space="preserve"> </w:t>
      </w:r>
      <w:r>
        <w:t>Stated differently, a target may coincide with the corporate carbon foot</w:t>
      </w:r>
      <w:r>
        <w:lastRenderedPageBreak/>
        <w:t>print, or may be a sub-set of it. The latter makes sense, for example, in the context of an emissions trading scheme that regulates only of sub-set of the company’s greenhouse-gas emissions.</w:t>
      </w:r>
    </w:p>
    <w:p w14:paraId="77D45833" w14:textId="77777777" w:rsidR="00870F81" w:rsidRPr="00A13D71" w:rsidRDefault="00870F81" w:rsidP="00870F81"/>
    <w:tbl>
      <w:tblPr>
        <w:tblStyle w:val="ICAT"/>
        <w:tblW w:w="0" w:type="auto"/>
        <w:tblLook w:val="01E0" w:firstRow="1" w:lastRow="1" w:firstColumn="1" w:lastColumn="1" w:noHBand="0" w:noVBand="0"/>
      </w:tblPr>
      <w:tblGrid>
        <w:gridCol w:w="9016"/>
      </w:tblGrid>
      <w:tr w:rsidR="00870F81" w:rsidRPr="004462CE" w14:paraId="051BDED3" w14:textId="77777777" w:rsidTr="00C74776">
        <w:trPr>
          <w:cnfStyle w:val="100000000000" w:firstRow="1" w:lastRow="0" w:firstColumn="0" w:lastColumn="0" w:oddVBand="0" w:evenVBand="0" w:oddHBand="0" w:evenHBand="0" w:firstRowFirstColumn="0" w:firstRowLastColumn="0" w:lastRowFirstColumn="0" w:lastRowLastColumn="0"/>
        </w:trPr>
        <w:tc>
          <w:tcPr>
            <w:tcW w:w="9016" w:type="dxa"/>
          </w:tcPr>
          <w:p w14:paraId="28489F81" w14:textId="77777777" w:rsidR="00870F81" w:rsidRPr="004462CE" w:rsidRDefault="00870F81" w:rsidP="00C74776">
            <w:pPr>
              <w:autoSpaceDE w:val="0"/>
              <w:autoSpaceDN w:val="0"/>
              <w:adjustRightInd w:val="0"/>
              <w:rPr>
                <w:i/>
                <w:color w:val="auto"/>
              </w:rPr>
            </w:pPr>
            <w:r w:rsidRPr="004462CE">
              <w:rPr>
                <w:color w:val="auto"/>
              </w:rPr>
              <w:t xml:space="preserve">What target boundary your company has defined? </w:t>
            </w:r>
          </w:p>
        </w:tc>
      </w:tr>
      <w:tr w:rsidR="00870F81" w:rsidRPr="004462CE" w14:paraId="4632FAC1" w14:textId="77777777" w:rsidTr="00C74776">
        <w:trPr>
          <w:cnfStyle w:val="000000100000" w:firstRow="0" w:lastRow="0" w:firstColumn="0" w:lastColumn="0" w:oddVBand="0" w:evenVBand="0" w:oddHBand="1" w:evenHBand="0" w:firstRowFirstColumn="0" w:firstRowLastColumn="0" w:lastRowFirstColumn="0" w:lastRowLastColumn="0"/>
        </w:trPr>
        <w:tc>
          <w:tcPr>
            <w:tcW w:w="9016" w:type="dxa"/>
          </w:tcPr>
          <w:p w14:paraId="193FF8A8" w14:textId="77777777" w:rsidR="00870F81" w:rsidRPr="004462CE" w:rsidRDefault="00870F81" w:rsidP="00C74776"/>
        </w:tc>
      </w:tr>
      <w:tr w:rsidR="00870F81" w:rsidRPr="00A13D71" w14:paraId="74900DA9" w14:textId="77777777" w:rsidTr="00C74776">
        <w:trPr>
          <w:cnfStyle w:val="000000010000" w:firstRow="0" w:lastRow="0" w:firstColumn="0" w:lastColumn="0" w:oddVBand="0" w:evenVBand="0" w:oddHBand="0" w:evenHBand="1" w:firstRowFirstColumn="0" w:firstRowLastColumn="0" w:lastRowFirstColumn="0" w:lastRowLastColumn="0"/>
        </w:trPr>
        <w:tc>
          <w:tcPr>
            <w:tcW w:w="9016" w:type="dxa"/>
            <w:shd w:val="clear" w:color="auto" w:fill="5B9BD5" w:themeFill="accent1"/>
          </w:tcPr>
          <w:p w14:paraId="2CCAA105" w14:textId="77777777" w:rsidR="00870F81" w:rsidRPr="00A13D71" w:rsidRDefault="00870F81" w:rsidP="00C74776">
            <w:pPr>
              <w:autoSpaceDE w:val="0"/>
              <w:autoSpaceDN w:val="0"/>
              <w:adjustRightInd w:val="0"/>
              <w:rPr>
                <w:b/>
                <w:i/>
              </w:rPr>
            </w:pPr>
            <w:r w:rsidRPr="00A13D71">
              <w:rPr>
                <w:b/>
                <w:lang w:val="en-GB"/>
              </w:rPr>
              <w:t>Define the target completion date</w:t>
            </w:r>
            <w:r w:rsidRPr="00A13D71">
              <w:rPr>
                <w:b/>
              </w:rPr>
              <w:t xml:space="preserve"> </w:t>
            </w:r>
          </w:p>
        </w:tc>
      </w:tr>
      <w:tr w:rsidR="00870F81" w:rsidRPr="004462CE" w14:paraId="3A06BC0D" w14:textId="77777777" w:rsidTr="00C74776">
        <w:trPr>
          <w:cnfStyle w:val="000000100000" w:firstRow="0" w:lastRow="0" w:firstColumn="0" w:lastColumn="0" w:oddVBand="0" w:evenVBand="0" w:oddHBand="1" w:evenHBand="0" w:firstRowFirstColumn="0" w:firstRowLastColumn="0" w:lastRowFirstColumn="0" w:lastRowLastColumn="0"/>
        </w:trPr>
        <w:tc>
          <w:tcPr>
            <w:tcW w:w="9016" w:type="dxa"/>
          </w:tcPr>
          <w:p w14:paraId="55690C39" w14:textId="77777777" w:rsidR="00870F81" w:rsidRPr="004462CE" w:rsidRDefault="00870F81" w:rsidP="00C74776"/>
        </w:tc>
      </w:tr>
    </w:tbl>
    <w:p w14:paraId="2F69144B" w14:textId="77777777" w:rsidR="00870F81" w:rsidRPr="00590A2A" w:rsidRDefault="00870F81" w:rsidP="00870F81">
      <w:pPr>
        <w:spacing w:before="10"/>
        <w:rPr>
          <w:b/>
          <w:sz w:val="28"/>
          <w:szCs w:val="28"/>
        </w:rPr>
      </w:pPr>
      <w:r>
        <w:rPr>
          <w:b/>
          <w:sz w:val="28"/>
          <w:szCs w:val="28"/>
        </w:rPr>
        <w:t>Third party verification</w:t>
      </w:r>
    </w:p>
    <w:tbl>
      <w:tblPr>
        <w:tblStyle w:val="ICAT"/>
        <w:tblW w:w="0" w:type="auto"/>
        <w:tblLook w:val="04A0" w:firstRow="1" w:lastRow="0" w:firstColumn="1" w:lastColumn="0" w:noHBand="0" w:noVBand="1"/>
      </w:tblPr>
      <w:tblGrid>
        <w:gridCol w:w="9016"/>
      </w:tblGrid>
      <w:tr w:rsidR="00870F81" w:rsidRPr="004462CE" w14:paraId="3C3D922B" w14:textId="77777777" w:rsidTr="00C74776">
        <w:trPr>
          <w:cnfStyle w:val="100000000000" w:firstRow="1" w:lastRow="0" w:firstColumn="0" w:lastColumn="0" w:oddVBand="0" w:evenVBand="0" w:oddHBand="0" w:evenHBand="0" w:firstRowFirstColumn="0" w:firstRowLastColumn="0" w:lastRowFirstColumn="0" w:lastRowLastColumn="0"/>
        </w:trPr>
        <w:tc>
          <w:tcPr>
            <w:tcW w:w="12895" w:type="dxa"/>
          </w:tcPr>
          <w:p w14:paraId="6D3C455A" w14:textId="77777777" w:rsidR="00870F81" w:rsidRPr="004462CE" w:rsidRDefault="00870F81" w:rsidP="00C74776">
            <w:pPr>
              <w:rPr>
                <w:color w:val="auto"/>
              </w:rPr>
            </w:pPr>
            <w:r>
              <w:rPr>
                <w:color w:val="auto"/>
              </w:rPr>
              <w:t>Has the</w:t>
            </w:r>
            <w:r w:rsidRPr="004462CE">
              <w:rPr>
                <w:color w:val="auto"/>
              </w:rPr>
              <w:t xml:space="preserve"> inventory been verified by an accredited third party?</w:t>
            </w:r>
          </w:p>
        </w:tc>
      </w:tr>
      <w:tr w:rsidR="00870F81" w:rsidRPr="004462CE" w14:paraId="12CC8CA7" w14:textId="77777777" w:rsidTr="00C74776">
        <w:trPr>
          <w:cnfStyle w:val="000000100000" w:firstRow="0" w:lastRow="0" w:firstColumn="0" w:lastColumn="0" w:oddVBand="0" w:evenVBand="0" w:oddHBand="1" w:evenHBand="0" w:firstRowFirstColumn="0" w:firstRowLastColumn="0" w:lastRowFirstColumn="0" w:lastRowLastColumn="0"/>
        </w:trPr>
        <w:tc>
          <w:tcPr>
            <w:tcW w:w="12895" w:type="dxa"/>
          </w:tcPr>
          <w:p w14:paraId="211D5ADB" w14:textId="77777777" w:rsidR="00870F81" w:rsidRPr="004462CE" w:rsidRDefault="00870F81" w:rsidP="00C74776">
            <w:pPr>
              <w:ind w:left="1620"/>
            </w:pPr>
            <w:r w:rsidRPr="004462CE">
              <w:fldChar w:fldCharType="begin">
                <w:ffData>
                  <w:name w:val="Check2"/>
                  <w:enabled/>
                  <w:calcOnExit w:val="0"/>
                  <w:checkBox>
                    <w:sizeAuto/>
                    <w:default w:val="0"/>
                  </w:checkBox>
                </w:ffData>
              </w:fldChar>
            </w:r>
            <w:r w:rsidRPr="00590A2A">
              <w:instrText xml:space="preserve"> FORMCHECKBOX </w:instrText>
            </w:r>
            <w:r w:rsidR="00946599">
              <w:fldChar w:fldCharType="separate"/>
            </w:r>
            <w:r w:rsidRPr="004462CE">
              <w:fldChar w:fldCharType="end"/>
            </w:r>
            <w:r w:rsidRPr="004462CE">
              <w:t xml:space="preserve"> No</w:t>
            </w:r>
          </w:p>
          <w:p w14:paraId="7E335839" w14:textId="77777777" w:rsidR="00870F81" w:rsidRPr="004462CE" w:rsidRDefault="00870F81" w:rsidP="00C74776">
            <w:pPr>
              <w:ind w:left="1620"/>
            </w:pPr>
            <w:r w:rsidRPr="004462CE">
              <w:fldChar w:fldCharType="begin">
                <w:ffData>
                  <w:name w:val="Check3"/>
                  <w:enabled/>
                  <w:calcOnExit w:val="0"/>
                  <w:checkBox>
                    <w:sizeAuto/>
                    <w:default w:val="0"/>
                  </w:checkBox>
                </w:ffData>
              </w:fldChar>
            </w:r>
            <w:r w:rsidRPr="004462CE">
              <w:instrText xml:space="preserve"> FORMCHECKBOX </w:instrText>
            </w:r>
            <w:r w:rsidR="00946599">
              <w:fldChar w:fldCharType="separate"/>
            </w:r>
            <w:r w:rsidRPr="004462CE">
              <w:fldChar w:fldCharType="end"/>
            </w:r>
            <w:r w:rsidRPr="004462CE">
              <w:t xml:space="preserve"> Yes (if yes, fill in verifier contact information below and attach verification statement)</w:t>
            </w:r>
          </w:p>
        </w:tc>
      </w:tr>
      <w:tr w:rsidR="00870F81" w:rsidRPr="004462CE" w14:paraId="4DA90079" w14:textId="77777777" w:rsidTr="00C74776">
        <w:trPr>
          <w:cnfStyle w:val="000000010000" w:firstRow="0" w:lastRow="0" w:firstColumn="0" w:lastColumn="0" w:oddVBand="0" w:evenVBand="0" w:oddHBand="0" w:evenHBand="1" w:firstRowFirstColumn="0" w:firstRowLastColumn="0" w:lastRowFirstColumn="0" w:lastRowLastColumn="0"/>
        </w:trPr>
        <w:tc>
          <w:tcPr>
            <w:tcW w:w="12895" w:type="dxa"/>
          </w:tcPr>
          <w:p w14:paraId="4C3CA594" w14:textId="77777777" w:rsidR="00870F81" w:rsidRPr="004462CE" w:rsidRDefault="00870F81" w:rsidP="00C74776">
            <w:r w:rsidRPr="004462CE">
              <w:t xml:space="preserve">Date of verification: </w:t>
            </w:r>
            <w:r w:rsidRPr="004462CE">
              <w:rPr>
                <w:highlight w:val="lightGray"/>
              </w:rPr>
              <w:t>MM</w:t>
            </w:r>
            <w:r w:rsidRPr="004462CE">
              <w:rPr>
                <w:highlight w:val="lightGray"/>
                <w:shd w:val="clear" w:color="auto" w:fill="D9D9D9"/>
              </w:rPr>
              <w:t>/DD/YYYY</w:t>
            </w:r>
          </w:p>
        </w:tc>
      </w:tr>
      <w:tr w:rsidR="00870F81" w:rsidRPr="004462CE" w14:paraId="4C909C18" w14:textId="77777777" w:rsidTr="00C74776">
        <w:trPr>
          <w:cnfStyle w:val="000000100000" w:firstRow="0" w:lastRow="0" w:firstColumn="0" w:lastColumn="0" w:oddVBand="0" w:evenVBand="0" w:oddHBand="1" w:evenHBand="0" w:firstRowFirstColumn="0" w:firstRowLastColumn="0" w:lastRowFirstColumn="0" w:lastRowLastColumn="0"/>
        </w:trPr>
        <w:tc>
          <w:tcPr>
            <w:tcW w:w="12895" w:type="dxa"/>
          </w:tcPr>
          <w:p w14:paraId="6783F666" w14:textId="77777777" w:rsidR="00870F81" w:rsidRPr="004462CE" w:rsidRDefault="00870F81" w:rsidP="00C74776">
            <w:r w:rsidRPr="004462CE">
              <w:t xml:space="preserve">Verifier Name: </w:t>
            </w:r>
          </w:p>
        </w:tc>
      </w:tr>
      <w:tr w:rsidR="00870F81" w:rsidRPr="004462CE" w14:paraId="2425F7FD" w14:textId="77777777" w:rsidTr="00C74776">
        <w:trPr>
          <w:cnfStyle w:val="000000010000" w:firstRow="0" w:lastRow="0" w:firstColumn="0" w:lastColumn="0" w:oddVBand="0" w:evenVBand="0" w:oddHBand="0" w:evenHBand="1" w:firstRowFirstColumn="0" w:firstRowLastColumn="0" w:lastRowFirstColumn="0" w:lastRowLastColumn="0"/>
        </w:trPr>
        <w:tc>
          <w:tcPr>
            <w:tcW w:w="12895" w:type="dxa"/>
          </w:tcPr>
          <w:p w14:paraId="62C113EB" w14:textId="77777777" w:rsidR="00870F81" w:rsidRPr="004462CE" w:rsidRDefault="00870F81" w:rsidP="00C74776">
            <w:r w:rsidRPr="004462CE">
              <w:t>Contact information:</w:t>
            </w:r>
          </w:p>
        </w:tc>
      </w:tr>
    </w:tbl>
    <w:p w14:paraId="5FA761AD" w14:textId="77777777" w:rsidR="00870F81" w:rsidRDefault="00870F81" w:rsidP="00870F81"/>
    <w:p w14:paraId="335B0F9A" w14:textId="77777777" w:rsidR="00870F81" w:rsidRDefault="00870F81" w:rsidP="00870F81"/>
    <w:p w14:paraId="4772540C" w14:textId="77777777" w:rsidR="00870F81" w:rsidRPr="00590A2A" w:rsidRDefault="00870F81" w:rsidP="00870F81">
      <w:pPr>
        <w:rPr>
          <w:b/>
          <w:spacing w:val="20"/>
          <w:sz w:val="28"/>
          <w:szCs w:val="28"/>
        </w:rPr>
      </w:pPr>
      <w:r w:rsidRPr="00590A2A">
        <w:rPr>
          <w:b/>
          <w:spacing w:val="20"/>
          <w:sz w:val="28"/>
          <w:szCs w:val="28"/>
        </w:rPr>
        <w:t>Offsets</w:t>
      </w:r>
    </w:p>
    <w:tbl>
      <w:tblPr>
        <w:tblStyle w:val="ICAT"/>
        <w:tblW w:w="0" w:type="auto"/>
        <w:tblLook w:val="01E0" w:firstRow="1" w:lastRow="1" w:firstColumn="1" w:lastColumn="1" w:noHBand="0" w:noVBand="0"/>
      </w:tblPr>
      <w:tblGrid>
        <w:gridCol w:w="1980"/>
        <w:gridCol w:w="1843"/>
        <w:gridCol w:w="5193"/>
      </w:tblGrid>
      <w:tr w:rsidR="00870F81" w:rsidRPr="004462CE" w14:paraId="484B9E47" w14:textId="77777777" w:rsidTr="00C74776">
        <w:trPr>
          <w:cnfStyle w:val="100000000000" w:firstRow="1" w:lastRow="0" w:firstColumn="0" w:lastColumn="0" w:oddVBand="0" w:evenVBand="0" w:oddHBand="0" w:evenHBand="0" w:firstRowFirstColumn="0" w:firstRowLastColumn="0" w:lastRowFirstColumn="0" w:lastRowLastColumn="0"/>
        </w:trPr>
        <w:tc>
          <w:tcPr>
            <w:tcW w:w="9016" w:type="dxa"/>
            <w:gridSpan w:val="3"/>
          </w:tcPr>
          <w:p w14:paraId="080F26AE" w14:textId="77777777" w:rsidR="00870F81" w:rsidRPr="004462CE" w:rsidRDefault="00870F81" w:rsidP="00C74776">
            <w:pPr>
              <w:autoSpaceDE w:val="0"/>
              <w:autoSpaceDN w:val="0"/>
              <w:adjustRightInd w:val="0"/>
              <w:rPr>
                <w:color w:val="auto"/>
              </w:rPr>
            </w:pPr>
            <w:r>
              <w:rPr>
                <w:color w:val="auto"/>
              </w:rPr>
              <w:t>Report</w:t>
            </w:r>
            <w:r w:rsidRPr="004462CE">
              <w:rPr>
                <w:color w:val="auto"/>
              </w:rPr>
              <w:t xml:space="preserve"> on offsets that have been bought or developed </w:t>
            </w:r>
            <w:r w:rsidRPr="004462CE">
              <w:rPr>
                <w:i/>
                <w:color w:val="auto"/>
              </w:rPr>
              <w:t>outside</w:t>
            </w:r>
            <w:r w:rsidRPr="004462CE">
              <w:rPr>
                <w:color w:val="auto"/>
              </w:rPr>
              <w:t xml:space="preserve"> the inventory boundary</w:t>
            </w:r>
          </w:p>
        </w:tc>
      </w:tr>
      <w:tr w:rsidR="00870F81" w:rsidRPr="004462CE" w14:paraId="4D47319E" w14:textId="77777777" w:rsidTr="00C74776">
        <w:trPr>
          <w:cnfStyle w:val="000000100000" w:firstRow="0" w:lastRow="0" w:firstColumn="0" w:lastColumn="0" w:oddVBand="0" w:evenVBand="0" w:oddHBand="1" w:evenHBand="0" w:firstRowFirstColumn="0" w:firstRowLastColumn="0" w:lastRowFirstColumn="0" w:lastRowLastColumn="0"/>
          <w:trHeight w:val="136"/>
        </w:trPr>
        <w:tc>
          <w:tcPr>
            <w:tcW w:w="1980" w:type="dxa"/>
          </w:tcPr>
          <w:p w14:paraId="1803E50F" w14:textId="77777777" w:rsidR="00870F81" w:rsidRPr="004462CE" w:rsidRDefault="00870F81" w:rsidP="00C74776">
            <w:pPr>
              <w:jc w:val="center"/>
            </w:pPr>
            <w:r>
              <w:lastRenderedPageBreak/>
              <w:t xml:space="preserve">Greenhouse-gas emission levels </w:t>
            </w:r>
            <w:r w:rsidRPr="004462CE">
              <w:t>(mtCO</w:t>
            </w:r>
            <w:r w:rsidRPr="00590A2A">
              <w:rPr>
                <w:vertAlign w:val="subscript"/>
              </w:rPr>
              <w:t>2</w:t>
            </w:r>
            <w:r w:rsidRPr="004462CE">
              <w:t>e)</w:t>
            </w:r>
          </w:p>
        </w:tc>
        <w:tc>
          <w:tcPr>
            <w:tcW w:w="1843" w:type="dxa"/>
          </w:tcPr>
          <w:p w14:paraId="68772D10" w14:textId="77777777" w:rsidR="00870F81" w:rsidRPr="004462CE" w:rsidRDefault="00870F81" w:rsidP="00C74776">
            <w:pPr>
              <w:jc w:val="center"/>
            </w:pPr>
            <w:r w:rsidRPr="004462CE">
              <w:t>Type of offset project</w:t>
            </w:r>
          </w:p>
        </w:tc>
        <w:tc>
          <w:tcPr>
            <w:tcW w:w="5193" w:type="dxa"/>
          </w:tcPr>
          <w:p w14:paraId="3F08BCFE" w14:textId="77777777" w:rsidR="00870F81" w:rsidRPr="004462CE" w:rsidRDefault="00870F81" w:rsidP="00C74776">
            <w:pPr>
              <w:jc w:val="center"/>
            </w:pPr>
            <w:r>
              <w:t xml:space="preserve">State whether </w:t>
            </w:r>
            <w:r w:rsidRPr="004462CE">
              <w:t xml:space="preserve">the offsets </w:t>
            </w:r>
            <w:r>
              <w:t xml:space="preserve">were </w:t>
            </w:r>
            <w:r w:rsidRPr="004462CE">
              <w:t xml:space="preserve">verified/certified and/or approved by an external </w:t>
            </w:r>
            <w:r>
              <w:t xml:space="preserve">greenhouse-gas emissions-reduction </w:t>
            </w:r>
            <w:r w:rsidRPr="004462CE">
              <w:t>program</w:t>
            </w:r>
            <w:r>
              <w:t>me</w:t>
            </w:r>
          </w:p>
        </w:tc>
      </w:tr>
      <w:tr w:rsidR="00870F81" w:rsidRPr="004462CE" w14:paraId="5AAAAD3C" w14:textId="77777777" w:rsidTr="00C74776">
        <w:trPr>
          <w:cnfStyle w:val="000000010000" w:firstRow="0" w:lastRow="0" w:firstColumn="0" w:lastColumn="0" w:oddVBand="0" w:evenVBand="0" w:oddHBand="0" w:evenHBand="1" w:firstRowFirstColumn="0" w:firstRowLastColumn="0" w:lastRowFirstColumn="0" w:lastRowLastColumn="0"/>
          <w:trHeight w:val="136"/>
        </w:trPr>
        <w:tc>
          <w:tcPr>
            <w:tcW w:w="1980" w:type="dxa"/>
          </w:tcPr>
          <w:p w14:paraId="3F474FF8" w14:textId="77777777" w:rsidR="00870F81" w:rsidRPr="004462CE" w:rsidRDefault="00870F81" w:rsidP="00C74776"/>
        </w:tc>
        <w:tc>
          <w:tcPr>
            <w:tcW w:w="1843" w:type="dxa"/>
          </w:tcPr>
          <w:p w14:paraId="2DD3A134" w14:textId="77777777" w:rsidR="00870F81" w:rsidRPr="004462CE" w:rsidRDefault="00870F81" w:rsidP="00C74776"/>
        </w:tc>
        <w:tc>
          <w:tcPr>
            <w:tcW w:w="5193" w:type="dxa"/>
          </w:tcPr>
          <w:p w14:paraId="2ADC2601" w14:textId="77777777" w:rsidR="00870F81" w:rsidRPr="004462CE" w:rsidRDefault="00870F81" w:rsidP="00C74776"/>
        </w:tc>
      </w:tr>
      <w:tr w:rsidR="00870F81" w:rsidRPr="004462CE" w14:paraId="3ACB68CB" w14:textId="77777777" w:rsidTr="00C74776">
        <w:trPr>
          <w:cnfStyle w:val="000000100000" w:firstRow="0" w:lastRow="0" w:firstColumn="0" w:lastColumn="0" w:oddVBand="0" w:evenVBand="0" w:oddHBand="1" w:evenHBand="0" w:firstRowFirstColumn="0" w:firstRowLastColumn="0" w:lastRowFirstColumn="0" w:lastRowLastColumn="0"/>
          <w:trHeight w:val="136"/>
        </w:trPr>
        <w:tc>
          <w:tcPr>
            <w:tcW w:w="1980" w:type="dxa"/>
          </w:tcPr>
          <w:p w14:paraId="60C4AB77" w14:textId="77777777" w:rsidR="00870F81" w:rsidRPr="004462CE" w:rsidRDefault="00870F81" w:rsidP="00C74776"/>
        </w:tc>
        <w:tc>
          <w:tcPr>
            <w:tcW w:w="1843" w:type="dxa"/>
          </w:tcPr>
          <w:p w14:paraId="73F2D7CF" w14:textId="77777777" w:rsidR="00870F81" w:rsidRPr="004462CE" w:rsidRDefault="00870F81" w:rsidP="00C74776"/>
        </w:tc>
        <w:tc>
          <w:tcPr>
            <w:tcW w:w="5193" w:type="dxa"/>
          </w:tcPr>
          <w:p w14:paraId="464E0966" w14:textId="77777777" w:rsidR="00870F81" w:rsidRPr="004462CE" w:rsidRDefault="00870F81" w:rsidP="00C74776"/>
        </w:tc>
      </w:tr>
    </w:tbl>
    <w:p w14:paraId="28800C50" w14:textId="77777777" w:rsidR="00870F81" w:rsidRDefault="00870F81" w:rsidP="00870F81"/>
    <w:tbl>
      <w:tblPr>
        <w:tblStyle w:val="ICAT"/>
        <w:tblW w:w="0" w:type="auto"/>
        <w:tblLook w:val="01E0" w:firstRow="1" w:lastRow="1" w:firstColumn="1" w:lastColumn="1" w:noHBand="0" w:noVBand="0"/>
      </w:tblPr>
      <w:tblGrid>
        <w:gridCol w:w="1980"/>
        <w:gridCol w:w="1843"/>
        <w:gridCol w:w="5193"/>
      </w:tblGrid>
      <w:tr w:rsidR="00870F81" w:rsidRPr="004462CE" w14:paraId="6AA3ED81" w14:textId="77777777" w:rsidTr="00C74776">
        <w:trPr>
          <w:cnfStyle w:val="100000000000" w:firstRow="1" w:lastRow="0" w:firstColumn="0" w:lastColumn="0" w:oddVBand="0" w:evenVBand="0" w:oddHBand="0" w:evenHBand="0" w:firstRowFirstColumn="0" w:firstRowLastColumn="0" w:lastRowFirstColumn="0" w:lastRowLastColumn="0"/>
        </w:trPr>
        <w:tc>
          <w:tcPr>
            <w:tcW w:w="9016" w:type="dxa"/>
            <w:gridSpan w:val="3"/>
          </w:tcPr>
          <w:p w14:paraId="5365275D" w14:textId="77777777" w:rsidR="00870F81" w:rsidRPr="004462CE" w:rsidRDefault="00870F81" w:rsidP="00C74776">
            <w:pPr>
              <w:autoSpaceDE w:val="0"/>
              <w:autoSpaceDN w:val="0"/>
              <w:adjustRightInd w:val="0"/>
              <w:rPr>
                <w:color w:val="auto"/>
              </w:rPr>
            </w:pPr>
            <w:r>
              <w:rPr>
                <w:color w:val="auto"/>
              </w:rPr>
              <w:t xml:space="preserve">Report </w:t>
            </w:r>
            <w:r w:rsidRPr="004462CE">
              <w:rPr>
                <w:color w:val="auto"/>
              </w:rPr>
              <w:t xml:space="preserve">on cutbacks </w:t>
            </w:r>
            <w:r w:rsidRPr="004462CE">
              <w:rPr>
                <w:i/>
                <w:color w:val="auto"/>
              </w:rPr>
              <w:t>inside</w:t>
            </w:r>
            <w:r w:rsidRPr="004462CE">
              <w:rPr>
                <w:color w:val="auto"/>
              </w:rPr>
              <w:t xml:space="preserve"> the inventory boundary that have been traded/transfer</w:t>
            </w:r>
            <w:r>
              <w:rPr>
                <w:color w:val="auto"/>
              </w:rPr>
              <w:t>red as offsets to a third party</w:t>
            </w:r>
          </w:p>
        </w:tc>
      </w:tr>
      <w:tr w:rsidR="00870F81" w:rsidRPr="004462CE" w14:paraId="15EB7945" w14:textId="77777777" w:rsidTr="00C74776">
        <w:trPr>
          <w:cnfStyle w:val="000000100000" w:firstRow="0" w:lastRow="0" w:firstColumn="0" w:lastColumn="0" w:oddVBand="0" w:evenVBand="0" w:oddHBand="1" w:evenHBand="0" w:firstRowFirstColumn="0" w:firstRowLastColumn="0" w:lastRowFirstColumn="0" w:lastRowLastColumn="0"/>
          <w:trHeight w:val="136"/>
        </w:trPr>
        <w:tc>
          <w:tcPr>
            <w:tcW w:w="1980" w:type="dxa"/>
          </w:tcPr>
          <w:p w14:paraId="2DDB5C16" w14:textId="77777777" w:rsidR="00870F81" w:rsidRPr="004462CE" w:rsidRDefault="00870F81" w:rsidP="00C74776">
            <w:pPr>
              <w:jc w:val="center"/>
            </w:pPr>
            <w:r>
              <w:t xml:space="preserve">Greenhouse-gas emission levels </w:t>
            </w:r>
            <w:r w:rsidRPr="004462CE">
              <w:t>(mtCO</w:t>
            </w:r>
            <w:r w:rsidRPr="00590A2A">
              <w:rPr>
                <w:vertAlign w:val="subscript"/>
              </w:rPr>
              <w:t>2</w:t>
            </w:r>
            <w:r w:rsidRPr="004462CE">
              <w:t>e)</w:t>
            </w:r>
          </w:p>
        </w:tc>
        <w:tc>
          <w:tcPr>
            <w:tcW w:w="1843" w:type="dxa"/>
          </w:tcPr>
          <w:p w14:paraId="536872E3" w14:textId="77777777" w:rsidR="00870F81" w:rsidRPr="004462CE" w:rsidRDefault="00870F81" w:rsidP="00C74776">
            <w:pPr>
              <w:jc w:val="center"/>
            </w:pPr>
            <w:r w:rsidRPr="004462CE">
              <w:t>Type of offset project</w:t>
            </w:r>
          </w:p>
        </w:tc>
        <w:tc>
          <w:tcPr>
            <w:tcW w:w="5193" w:type="dxa"/>
          </w:tcPr>
          <w:p w14:paraId="690C3F76" w14:textId="77777777" w:rsidR="00870F81" w:rsidRPr="004462CE" w:rsidRDefault="00870F81" w:rsidP="00C74776">
            <w:pPr>
              <w:jc w:val="center"/>
            </w:pPr>
            <w:r>
              <w:t xml:space="preserve">State whether </w:t>
            </w:r>
            <w:r w:rsidRPr="004462CE">
              <w:t xml:space="preserve">the offsets </w:t>
            </w:r>
            <w:r>
              <w:t xml:space="preserve">were </w:t>
            </w:r>
            <w:r w:rsidRPr="004462CE">
              <w:t xml:space="preserve">verified/certified and/or approved by an external </w:t>
            </w:r>
            <w:r>
              <w:t xml:space="preserve">greenhouse-gas emissions-reduction </w:t>
            </w:r>
            <w:r w:rsidRPr="004462CE">
              <w:t>program</w:t>
            </w:r>
            <w:r>
              <w:t>me</w:t>
            </w:r>
          </w:p>
        </w:tc>
      </w:tr>
      <w:tr w:rsidR="00870F81" w:rsidRPr="004462CE" w14:paraId="36B55642" w14:textId="77777777" w:rsidTr="00C74776">
        <w:trPr>
          <w:cnfStyle w:val="000000010000" w:firstRow="0" w:lastRow="0" w:firstColumn="0" w:lastColumn="0" w:oddVBand="0" w:evenVBand="0" w:oddHBand="0" w:evenHBand="1" w:firstRowFirstColumn="0" w:firstRowLastColumn="0" w:lastRowFirstColumn="0" w:lastRowLastColumn="0"/>
          <w:trHeight w:val="136"/>
        </w:trPr>
        <w:tc>
          <w:tcPr>
            <w:tcW w:w="1980" w:type="dxa"/>
          </w:tcPr>
          <w:p w14:paraId="05981906" w14:textId="77777777" w:rsidR="00870F81" w:rsidRPr="004462CE" w:rsidRDefault="00870F81" w:rsidP="00C74776"/>
        </w:tc>
        <w:tc>
          <w:tcPr>
            <w:tcW w:w="1843" w:type="dxa"/>
          </w:tcPr>
          <w:p w14:paraId="37049D33" w14:textId="77777777" w:rsidR="00870F81" w:rsidRPr="004462CE" w:rsidRDefault="00870F81" w:rsidP="00C74776"/>
        </w:tc>
        <w:tc>
          <w:tcPr>
            <w:tcW w:w="5193" w:type="dxa"/>
          </w:tcPr>
          <w:p w14:paraId="470F72D6" w14:textId="77777777" w:rsidR="00870F81" w:rsidRPr="004462CE" w:rsidRDefault="00870F81" w:rsidP="00C74776"/>
        </w:tc>
      </w:tr>
      <w:tr w:rsidR="00870F81" w:rsidRPr="004462CE" w14:paraId="7095B2A9" w14:textId="77777777" w:rsidTr="00C74776">
        <w:trPr>
          <w:cnfStyle w:val="000000100000" w:firstRow="0" w:lastRow="0" w:firstColumn="0" w:lastColumn="0" w:oddVBand="0" w:evenVBand="0" w:oddHBand="1" w:evenHBand="0" w:firstRowFirstColumn="0" w:firstRowLastColumn="0" w:lastRowFirstColumn="0" w:lastRowLastColumn="0"/>
          <w:trHeight w:val="136"/>
        </w:trPr>
        <w:tc>
          <w:tcPr>
            <w:tcW w:w="1980" w:type="dxa"/>
          </w:tcPr>
          <w:p w14:paraId="65BAE5A3" w14:textId="77777777" w:rsidR="00870F81" w:rsidRPr="004462CE" w:rsidRDefault="00870F81" w:rsidP="00C74776"/>
        </w:tc>
        <w:tc>
          <w:tcPr>
            <w:tcW w:w="1843" w:type="dxa"/>
          </w:tcPr>
          <w:p w14:paraId="4E0878E1" w14:textId="77777777" w:rsidR="00870F81" w:rsidRPr="004462CE" w:rsidRDefault="00870F81" w:rsidP="00C74776"/>
        </w:tc>
        <w:tc>
          <w:tcPr>
            <w:tcW w:w="5193" w:type="dxa"/>
          </w:tcPr>
          <w:p w14:paraId="36122156" w14:textId="77777777" w:rsidR="00870F81" w:rsidRPr="004462CE" w:rsidRDefault="00870F81" w:rsidP="00C74776"/>
        </w:tc>
      </w:tr>
    </w:tbl>
    <w:p w14:paraId="39F3F61B" w14:textId="77777777" w:rsidR="00870F81" w:rsidRPr="004462CE" w:rsidRDefault="00870F81" w:rsidP="00870F81"/>
    <w:p w14:paraId="5F353543" w14:textId="77777777" w:rsidR="00870F81" w:rsidRDefault="00870F81" w:rsidP="00870F81"/>
    <w:p w14:paraId="174921CF" w14:textId="77777777" w:rsidR="00870F81" w:rsidRDefault="00870F81" w:rsidP="00870F81">
      <w:pPr>
        <w:rPr>
          <w:b/>
          <w:sz w:val="24"/>
          <w:szCs w:val="24"/>
        </w:rPr>
      </w:pPr>
      <w:r>
        <w:rPr>
          <w:b/>
          <w:sz w:val="24"/>
          <w:szCs w:val="24"/>
        </w:rPr>
        <w:t>Additional information companies may want to provide</w:t>
      </w:r>
    </w:p>
    <w:p w14:paraId="6BA2CD33" w14:textId="77777777" w:rsidR="00870F81" w:rsidRPr="004462CE" w:rsidRDefault="00870F81" w:rsidP="00870F81">
      <w:pPr>
        <w:rPr>
          <w:b/>
          <w:sz w:val="24"/>
          <w:szCs w:val="24"/>
        </w:rPr>
      </w:pPr>
    </w:p>
    <w:tbl>
      <w:tblPr>
        <w:tblStyle w:val="ICAT"/>
        <w:tblW w:w="0" w:type="auto"/>
        <w:tblLook w:val="01E0" w:firstRow="1" w:lastRow="1" w:firstColumn="1" w:lastColumn="1" w:noHBand="0" w:noVBand="0"/>
      </w:tblPr>
      <w:tblGrid>
        <w:gridCol w:w="9016"/>
      </w:tblGrid>
      <w:tr w:rsidR="00870F81" w:rsidRPr="004462CE" w14:paraId="2826CC60" w14:textId="77777777" w:rsidTr="00C74776">
        <w:trPr>
          <w:cnfStyle w:val="100000000000" w:firstRow="1" w:lastRow="0" w:firstColumn="0" w:lastColumn="0" w:oddVBand="0" w:evenVBand="0" w:oddHBand="0" w:evenHBand="0" w:firstRowFirstColumn="0" w:firstRowLastColumn="0" w:lastRowFirstColumn="0" w:lastRowLastColumn="0"/>
        </w:trPr>
        <w:tc>
          <w:tcPr>
            <w:tcW w:w="9558" w:type="dxa"/>
          </w:tcPr>
          <w:p w14:paraId="5FA716E9" w14:textId="77777777" w:rsidR="00870F81" w:rsidRPr="004462CE" w:rsidRDefault="00870F81" w:rsidP="00C74776">
            <w:pPr>
              <w:autoSpaceDE w:val="0"/>
              <w:autoSpaceDN w:val="0"/>
              <w:adjustRightInd w:val="0"/>
              <w:rPr>
                <w:i/>
                <w:color w:val="auto"/>
              </w:rPr>
            </w:pPr>
            <w:r w:rsidRPr="004462CE">
              <w:rPr>
                <w:color w:val="auto"/>
              </w:rPr>
              <w:t xml:space="preserve">Emissions from </w:t>
            </w:r>
            <w:r>
              <w:rPr>
                <w:color w:val="auto"/>
              </w:rPr>
              <w:t>greenhouse-gases</w:t>
            </w:r>
            <w:r w:rsidRPr="004462CE">
              <w:rPr>
                <w:color w:val="auto"/>
              </w:rPr>
              <w:t xml:space="preserve"> not covered by the Kyoto Protocol</w:t>
            </w:r>
          </w:p>
        </w:tc>
      </w:tr>
      <w:tr w:rsidR="00870F81" w:rsidRPr="004462CE" w14:paraId="5CAB65CD" w14:textId="77777777" w:rsidTr="00C74776">
        <w:trPr>
          <w:cnfStyle w:val="000000100000" w:firstRow="0" w:lastRow="0" w:firstColumn="0" w:lastColumn="0" w:oddVBand="0" w:evenVBand="0" w:oddHBand="1" w:evenHBand="0" w:firstRowFirstColumn="0" w:firstRowLastColumn="0" w:lastRowFirstColumn="0" w:lastRowLastColumn="0"/>
        </w:trPr>
        <w:tc>
          <w:tcPr>
            <w:tcW w:w="9558" w:type="dxa"/>
          </w:tcPr>
          <w:p w14:paraId="737B4FA5" w14:textId="77777777" w:rsidR="00870F81" w:rsidRPr="004462CE" w:rsidRDefault="00870F81" w:rsidP="00C74776"/>
        </w:tc>
      </w:tr>
    </w:tbl>
    <w:p w14:paraId="366D42DD" w14:textId="77777777" w:rsidR="00870F81" w:rsidRPr="004462CE" w:rsidRDefault="00870F81" w:rsidP="00870F81">
      <w:pPr>
        <w:autoSpaceDE w:val="0"/>
        <w:autoSpaceDN w:val="0"/>
        <w:adjustRightInd w:val="0"/>
      </w:pPr>
    </w:p>
    <w:tbl>
      <w:tblPr>
        <w:tblStyle w:val="ICAT"/>
        <w:tblW w:w="0" w:type="auto"/>
        <w:tblLook w:val="04A0" w:firstRow="1" w:lastRow="0" w:firstColumn="1" w:lastColumn="0" w:noHBand="0" w:noVBand="1"/>
      </w:tblPr>
      <w:tblGrid>
        <w:gridCol w:w="9016"/>
      </w:tblGrid>
      <w:tr w:rsidR="00870F81" w:rsidRPr="004462CE" w14:paraId="6F59FB57" w14:textId="77777777" w:rsidTr="00C74776">
        <w:trPr>
          <w:cnfStyle w:val="100000000000" w:firstRow="1" w:lastRow="0" w:firstColumn="0" w:lastColumn="0" w:oddVBand="0" w:evenVBand="0" w:oddHBand="0" w:evenHBand="0" w:firstRowFirstColumn="0" w:firstRowLastColumn="0" w:lastRowFirstColumn="0" w:lastRowLastColumn="0"/>
        </w:trPr>
        <w:tc>
          <w:tcPr>
            <w:tcW w:w="9576" w:type="dxa"/>
          </w:tcPr>
          <w:p w14:paraId="18AAE683" w14:textId="77777777" w:rsidR="00870F81" w:rsidRPr="004462CE" w:rsidRDefault="00870F81" w:rsidP="00C74776">
            <w:pPr>
              <w:autoSpaceDE w:val="0"/>
              <w:autoSpaceDN w:val="0"/>
              <w:adjustRightInd w:val="0"/>
              <w:rPr>
                <w:color w:val="auto"/>
              </w:rPr>
            </w:pPr>
            <w:r>
              <w:rPr>
                <w:color w:val="auto"/>
              </w:rPr>
              <w:t>Data and information</w:t>
            </w:r>
            <w:r w:rsidRPr="004462CE">
              <w:rPr>
                <w:color w:val="auto"/>
              </w:rPr>
              <w:t xml:space="preserve"> on the reasons of emissions changes</w:t>
            </w:r>
            <w:r>
              <w:rPr>
                <w:color w:val="auto"/>
              </w:rPr>
              <w:t xml:space="preserve"> (such as </w:t>
            </w:r>
            <w:r w:rsidRPr="004462CE">
              <w:rPr>
                <w:color w:val="auto"/>
              </w:rPr>
              <w:t xml:space="preserve">process changes, efficiency improvements, </w:t>
            </w:r>
            <w:r>
              <w:rPr>
                <w:color w:val="auto"/>
              </w:rPr>
              <w:t xml:space="preserve">or </w:t>
            </w:r>
            <w:r w:rsidRPr="004462CE">
              <w:rPr>
                <w:color w:val="auto"/>
              </w:rPr>
              <w:t>plant closures</w:t>
            </w:r>
            <w:r>
              <w:rPr>
                <w:color w:val="auto"/>
              </w:rPr>
              <w:t>)</w:t>
            </w:r>
            <w:r w:rsidRPr="004462CE">
              <w:rPr>
                <w:color w:val="auto"/>
              </w:rPr>
              <w:t xml:space="preserve"> that did not trigger a </w:t>
            </w:r>
            <w:r>
              <w:rPr>
                <w:color w:val="auto"/>
              </w:rPr>
              <w:t>recalculation of the base year</w:t>
            </w:r>
          </w:p>
        </w:tc>
      </w:tr>
      <w:tr w:rsidR="00870F81" w:rsidRPr="004462CE" w14:paraId="6FD866F2" w14:textId="77777777" w:rsidTr="00C74776">
        <w:trPr>
          <w:cnfStyle w:val="000000100000" w:firstRow="0" w:lastRow="0" w:firstColumn="0" w:lastColumn="0" w:oddVBand="0" w:evenVBand="0" w:oddHBand="1" w:evenHBand="0" w:firstRowFirstColumn="0" w:firstRowLastColumn="0" w:lastRowFirstColumn="0" w:lastRowLastColumn="0"/>
        </w:trPr>
        <w:tc>
          <w:tcPr>
            <w:tcW w:w="9576" w:type="dxa"/>
          </w:tcPr>
          <w:p w14:paraId="6A0C2AF2" w14:textId="77777777" w:rsidR="00870F81" w:rsidRPr="004462CE" w:rsidRDefault="00870F81" w:rsidP="00C74776"/>
        </w:tc>
      </w:tr>
    </w:tbl>
    <w:p w14:paraId="5BF2345E" w14:textId="77777777" w:rsidR="00870F81" w:rsidRPr="004462CE" w:rsidRDefault="00870F81" w:rsidP="00870F81"/>
    <w:tbl>
      <w:tblPr>
        <w:tblStyle w:val="ICAT"/>
        <w:tblW w:w="0" w:type="auto"/>
        <w:tblLook w:val="04A0" w:firstRow="1" w:lastRow="0" w:firstColumn="1" w:lastColumn="0" w:noHBand="0" w:noVBand="1"/>
      </w:tblPr>
      <w:tblGrid>
        <w:gridCol w:w="9016"/>
      </w:tblGrid>
      <w:tr w:rsidR="00870F81" w:rsidRPr="004462CE" w14:paraId="44ECB594" w14:textId="77777777" w:rsidTr="00C74776">
        <w:trPr>
          <w:cnfStyle w:val="100000000000" w:firstRow="1" w:lastRow="0" w:firstColumn="0" w:lastColumn="0" w:oddVBand="0" w:evenVBand="0" w:oddHBand="0" w:evenHBand="0" w:firstRowFirstColumn="0" w:firstRowLastColumn="0" w:lastRowFirstColumn="0" w:lastRowLastColumn="0"/>
        </w:trPr>
        <w:tc>
          <w:tcPr>
            <w:tcW w:w="9576" w:type="dxa"/>
          </w:tcPr>
          <w:p w14:paraId="75CFEE0F" w14:textId="77777777" w:rsidR="00870F81" w:rsidRPr="004462CE" w:rsidRDefault="00870F81" w:rsidP="00C74776">
            <w:pPr>
              <w:autoSpaceDE w:val="0"/>
              <w:autoSpaceDN w:val="0"/>
              <w:adjustRightInd w:val="0"/>
              <w:rPr>
                <w:color w:val="auto"/>
              </w:rPr>
            </w:pPr>
            <w:r>
              <w:rPr>
                <w:color w:val="auto"/>
              </w:rPr>
              <w:lastRenderedPageBreak/>
              <w:t>Greenhouse-gas</w:t>
            </w:r>
            <w:r w:rsidRPr="004462CE">
              <w:rPr>
                <w:color w:val="auto"/>
              </w:rPr>
              <w:t xml:space="preserve"> emissions data for all years between the base year and the reporting year (including details of and reasons for </w:t>
            </w:r>
            <w:r>
              <w:rPr>
                <w:color w:val="auto"/>
              </w:rPr>
              <w:t>recalculations, if appropriate)</w:t>
            </w:r>
          </w:p>
        </w:tc>
      </w:tr>
      <w:tr w:rsidR="00870F81" w:rsidRPr="004462CE" w14:paraId="1223CDD9" w14:textId="77777777" w:rsidTr="00C74776">
        <w:trPr>
          <w:cnfStyle w:val="000000100000" w:firstRow="0" w:lastRow="0" w:firstColumn="0" w:lastColumn="0" w:oddVBand="0" w:evenVBand="0" w:oddHBand="1" w:evenHBand="0" w:firstRowFirstColumn="0" w:firstRowLastColumn="0" w:lastRowFirstColumn="0" w:lastRowLastColumn="0"/>
        </w:trPr>
        <w:tc>
          <w:tcPr>
            <w:tcW w:w="9576" w:type="dxa"/>
          </w:tcPr>
          <w:p w14:paraId="47FEB99E" w14:textId="77777777" w:rsidR="00870F81" w:rsidRPr="004462CE" w:rsidRDefault="00870F81" w:rsidP="00C74776"/>
        </w:tc>
      </w:tr>
    </w:tbl>
    <w:p w14:paraId="029CC372" w14:textId="77777777" w:rsidR="00870F81" w:rsidRPr="004462CE" w:rsidRDefault="00870F81" w:rsidP="00870F81"/>
    <w:tbl>
      <w:tblPr>
        <w:tblStyle w:val="ICAT"/>
        <w:tblW w:w="0" w:type="auto"/>
        <w:tblLook w:val="01E0" w:firstRow="1" w:lastRow="1" w:firstColumn="1" w:lastColumn="1" w:noHBand="0" w:noVBand="0"/>
      </w:tblPr>
      <w:tblGrid>
        <w:gridCol w:w="9016"/>
      </w:tblGrid>
      <w:tr w:rsidR="00870F81" w:rsidRPr="004462CE" w14:paraId="25443072" w14:textId="77777777" w:rsidTr="00C74776">
        <w:trPr>
          <w:cnfStyle w:val="100000000000" w:firstRow="1" w:lastRow="0" w:firstColumn="0" w:lastColumn="0" w:oddVBand="0" w:evenVBand="0" w:oddHBand="0" w:evenHBand="0" w:firstRowFirstColumn="0" w:firstRowLastColumn="0" w:lastRowFirstColumn="0" w:lastRowLastColumn="0"/>
        </w:trPr>
        <w:tc>
          <w:tcPr>
            <w:tcW w:w="9558" w:type="dxa"/>
          </w:tcPr>
          <w:p w14:paraId="53029613" w14:textId="77777777" w:rsidR="00870F81" w:rsidRPr="004462CE" w:rsidRDefault="00870F81" w:rsidP="00C74776">
            <w:pPr>
              <w:autoSpaceDE w:val="0"/>
              <w:autoSpaceDN w:val="0"/>
              <w:adjustRightInd w:val="0"/>
              <w:rPr>
                <w:color w:val="auto"/>
              </w:rPr>
            </w:pPr>
            <w:r w:rsidRPr="004462CE">
              <w:rPr>
                <w:color w:val="auto"/>
              </w:rPr>
              <w:t>Relevant performance indicators</w:t>
            </w:r>
            <w:r>
              <w:rPr>
                <w:color w:val="auto"/>
              </w:rPr>
              <w:t>, such as</w:t>
            </w:r>
            <w:r w:rsidRPr="004462CE">
              <w:rPr>
                <w:color w:val="auto"/>
              </w:rPr>
              <w:t xml:space="preserve"> emissions per kilowatt-hour generated, </w:t>
            </w:r>
            <w:r>
              <w:rPr>
                <w:color w:val="auto"/>
              </w:rPr>
              <w:t>or per unit of turnover</w:t>
            </w:r>
          </w:p>
        </w:tc>
      </w:tr>
      <w:tr w:rsidR="00870F81" w:rsidRPr="004462CE" w14:paraId="4E75E8CA" w14:textId="77777777" w:rsidTr="00C74776">
        <w:trPr>
          <w:cnfStyle w:val="000000100000" w:firstRow="0" w:lastRow="0" w:firstColumn="0" w:lastColumn="0" w:oddVBand="0" w:evenVBand="0" w:oddHBand="1" w:evenHBand="0" w:firstRowFirstColumn="0" w:firstRowLastColumn="0" w:lastRowFirstColumn="0" w:lastRowLastColumn="0"/>
        </w:trPr>
        <w:tc>
          <w:tcPr>
            <w:tcW w:w="9558" w:type="dxa"/>
          </w:tcPr>
          <w:p w14:paraId="44035237" w14:textId="77777777" w:rsidR="00870F81" w:rsidRPr="004462CE" w:rsidRDefault="00870F81" w:rsidP="00C74776"/>
        </w:tc>
      </w:tr>
    </w:tbl>
    <w:p w14:paraId="1C705AF0" w14:textId="77777777" w:rsidR="00870F81" w:rsidRPr="004462CE" w:rsidRDefault="00870F81" w:rsidP="00870F81"/>
    <w:tbl>
      <w:tblPr>
        <w:tblStyle w:val="ICAT"/>
        <w:tblW w:w="0" w:type="auto"/>
        <w:tblLook w:val="01E0" w:firstRow="1" w:lastRow="1" w:firstColumn="1" w:lastColumn="1" w:noHBand="0" w:noVBand="0"/>
      </w:tblPr>
      <w:tblGrid>
        <w:gridCol w:w="9016"/>
      </w:tblGrid>
      <w:tr w:rsidR="00870F81" w:rsidRPr="004462CE" w14:paraId="21B5D790" w14:textId="77777777" w:rsidTr="00C74776">
        <w:trPr>
          <w:cnfStyle w:val="100000000000" w:firstRow="1" w:lastRow="0" w:firstColumn="0" w:lastColumn="0" w:oddVBand="0" w:evenVBand="0" w:oddHBand="0" w:evenHBand="0" w:firstRowFirstColumn="0" w:firstRowLastColumn="0" w:lastRowFirstColumn="0" w:lastRowLastColumn="0"/>
        </w:trPr>
        <w:tc>
          <w:tcPr>
            <w:tcW w:w="9558" w:type="dxa"/>
          </w:tcPr>
          <w:p w14:paraId="1D5D5C97" w14:textId="77777777" w:rsidR="00870F81" w:rsidRPr="004462CE" w:rsidRDefault="00870F81" w:rsidP="00C74776">
            <w:pPr>
              <w:autoSpaceDE w:val="0"/>
              <w:autoSpaceDN w:val="0"/>
              <w:adjustRightInd w:val="0"/>
              <w:rPr>
                <w:color w:val="auto"/>
              </w:rPr>
            </w:pPr>
            <w:r w:rsidRPr="004462CE">
              <w:rPr>
                <w:color w:val="auto"/>
              </w:rPr>
              <w:t xml:space="preserve">An outline of any </w:t>
            </w:r>
            <w:r>
              <w:rPr>
                <w:color w:val="auto"/>
              </w:rPr>
              <w:t>greenhouse-gas</w:t>
            </w:r>
            <w:r w:rsidRPr="004462CE">
              <w:rPr>
                <w:color w:val="auto"/>
              </w:rPr>
              <w:t xml:space="preserve"> management</w:t>
            </w:r>
            <w:r>
              <w:rPr>
                <w:color w:val="auto"/>
              </w:rPr>
              <w:t xml:space="preserve"> or reduction programmes </w:t>
            </w:r>
            <w:r w:rsidRPr="004462CE">
              <w:rPr>
                <w:color w:val="auto"/>
              </w:rPr>
              <w:t>or strategies</w:t>
            </w:r>
          </w:p>
        </w:tc>
      </w:tr>
      <w:tr w:rsidR="00870F81" w:rsidRPr="004462CE" w14:paraId="2E368AB8" w14:textId="77777777" w:rsidTr="00C74776">
        <w:trPr>
          <w:cnfStyle w:val="000000100000" w:firstRow="0" w:lastRow="0" w:firstColumn="0" w:lastColumn="0" w:oddVBand="0" w:evenVBand="0" w:oddHBand="1" w:evenHBand="0" w:firstRowFirstColumn="0" w:firstRowLastColumn="0" w:lastRowFirstColumn="0" w:lastRowLastColumn="0"/>
        </w:trPr>
        <w:tc>
          <w:tcPr>
            <w:tcW w:w="9558" w:type="dxa"/>
          </w:tcPr>
          <w:p w14:paraId="581B6675" w14:textId="77777777" w:rsidR="00870F81" w:rsidRPr="004462CE" w:rsidRDefault="00870F81" w:rsidP="00C74776"/>
        </w:tc>
      </w:tr>
    </w:tbl>
    <w:p w14:paraId="7D74841D" w14:textId="77777777" w:rsidR="00870F81" w:rsidRDefault="00870F81" w:rsidP="00870F81"/>
    <w:tbl>
      <w:tblPr>
        <w:tblStyle w:val="ICAT"/>
        <w:tblW w:w="0" w:type="auto"/>
        <w:tblLook w:val="01E0" w:firstRow="1" w:lastRow="1" w:firstColumn="1" w:lastColumn="1" w:noHBand="0" w:noVBand="0"/>
      </w:tblPr>
      <w:tblGrid>
        <w:gridCol w:w="9016"/>
      </w:tblGrid>
      <w:tr w:rsidR="00870F81" w:rsidRPr="004462CE" w14:paraId="067874C5" w14:textId="77777777" w:rsidTr="00C74776">
        <w:trPr>
          <w:cnfStyle w:val="100000000000" w:firstRow="1" w:lastRow="0" w:firstColumn="0" w:lastColumn="0" w:oddVBand="0" w:evenVBand="0" w:oddHBand="0" w:evenHBand="0" w:firstRowFirstColumn="0" w:firstRowLastColumn="0" w:lastRowFirstColumn="0" w:lastRowLastColumn="0"/>
        </w:trPr>
        <w:tc>
          <w:tcPr>
            <w:tcW w:w="9016" w:type="dxa"/>
          </w:tcPr>
          <w:p w14:paraId="79FD537A" w14:textId="77777777" w:rsidR="00870F81" w:rsidRPr="004462CE" w:rsidRDefault="00870F81" w:rsidP="00C74776">
            <w:pPr>
              <w:autoSpaceDE w:val="0"/>
              <w:autoSpaceDN w:val="0"/>
              <w:adjustRightInd w:val="0"/>
              <w:rPr>
                <w:color w:val="auto"/>
              </w:rPr>
            </w:pPr>
            <w:r w:rsidRPr="004462CE">
              <w:rPr>
                <w:color w:val="auto"/>
              </w:rPr>
              <w:t xml:space="preserve">Information on any predetermined provisions addressing </w:t>
            </w:r>
            <w:r>
              <w:rPr>
                <w:color w:val="auto"/>
              </w:rPr>
              <w:t>greenhouse gas</w:t>
            </w:r>
            <w:r w:rsidRPr="004462CE">
              <w:rPr>
                <w:color w:val="auto"/>
              </w:rPr>
              <w:t>-related risks and obligations</w:t>
            </w:r>
          </w:p>
        </w:tc>
      </w:tr>
      <w:tr w:rsidR="00870F81" w:rsidRPr="004462CE" w14:paraId="4EF7DF4D" w14:textId="77777777" w:rsidTr="00C74776">
        <w:trPr>
          <w:cnfStyle w:val="000000100000" w:firstRow="0" w:lastRow="0" w:firstColumn="0" w:lastColumn="0" w:oddVBand="0" w:evenVBand="0" w:oddHBand="1" w:evenHBand="0" w:firstRowFirstColumn="0" w:firstRowLastColumn="0" w:lastRowFirstColumn="0" w:lastRowLastColumn="0"/>
        </w:trPr>
        <w:tc>
          <w:tcPr>
            <w:tcW w:w="9016" w:type="dxa"/>
          </w:tcPr>
          <w:p w14:paraId="5624705F" w14:textId="77777777" w:rsidR="00870F81" w:rsidRPr="004462CE" w:rsidRDefault="00870F81" w:rsidP="00C74776"/>
        </w:tc>
      </w:tr>
    </w:tbl>
    <w:p w14:paraId="163E714E" w14:textId="77777777" w:rsidR="00870F81" w:rsidRPr="004462CE" w:rsidRDefault="00870F81" w:rsidP="00870F81"/>
    <w:tbl>
      <w:tblPr>
        <w:tblStyle w:val="ICAT"/>
        <w:tblW w:w="0" w:type="auto"/>
        <w:tblLook w:val="01E0" w:firstRow="1" w:lastRow="1" w:firstColumn="1" w:lastColumn="1" w:noHBand="0" w:noVBand="0"/>
      </w:tblPr>
      <w:tblGrid>
        <w:gridCol w:w="9016"/>
      </w:tblGrid>
      <w:tr w:rsidR="00870F81" w:rsidRPr="004462CE" w14:paraId="726CBEE0" w14:textId="77777777" w:rsidTr="00C74776">
        <w:trPr>
          <w:cnfStyle w:val="100000000000" w:firstRow="1" w:lastRow="0" w:firstColumn="0" w:lastColumn="0" w:oddVBand="0" w:evenVBand="0" w:oddHBand="0" w:evenHBand="0" w:firstRowFirstColumn="0" w:firstRowLastColumn="0" w:lastRowFirstColumn="0" w:lastRowLastColumn="0"/>
        </w:trPr>
        <w:tc>
          <w:tcPr>
            <w:tcW w:w="9558" w:type="dxa"/>
          </w:tcPr>
          <w:p w14:paraId="748D7920" w14:textId="77777777" w:rsidR="00870F81" w:rsidRPr="004462CE" w:rsidRDefault="00870F81" w:rsidP="00C74776">
            <w:pPr>
              <w:autoSpaceDE w:val="0"/>
              <w:autoSpaceDN w:val="0"/>
              <w:adjustRightInd w:val="0"/>
              <w:rPr>
                <w:color w:val="auto"/>
              </w:rPr>
            </w:pPr>
            <w:r w:rsidRPr="004462CE">
              <w:rPr>
                <w:color w:val="auto"/>
              </w:rPr>
              <w:t xml:space="preserve">An outline of any external assurance provided and a copy of any verification statement, if applicable, </w:t>
            </w:r>
            <w:r>
              <w:rPr>
                <w:color w:val="auto"/>
              </w:rPr>
              <w:t>of the reported emissions data</w:t>
            </w:r>
          </w:p>
        </w:tc>
      </w:tr>
      <w:tr w:rsidR="00870F81" w:rsidRPr="004462CE" w14:paraId="469C961E" w14:textId="77777777" w:rsidTr="00C74776">
        <w:trPr>
          <w:cnfStyle w:val="000000100000" w:firstRow="0" w:lastRow="0" w:firstColumn="0" w:lastColumn="0" w:oddVBand="0" w:evenVBand="0" w:oddHBand="1" w:evenHBand="0" w:firstRowFirstColumn="0" w:firstRowLastColumn="0" w:lastRowFirstColumn="0" w:lastRowLastColumn="0"/>
        </w:trPr>
        <w:tc>
          <w:tcPr>
            <w:tcW w:w="9558" w:type="dxa"/>
          </w:tcPr>
          <w:p w14:paraId="50E39A20" w14:textId="77777777" w:rsidR="00870F81" w:rsidRPr="004462CE" w:rsidRDefault="00870F81" w:rsidP="00C74776"/>
        </w:tc>
      </w:tr>
    </w:tbl>
    <w:p w14:paraId="0037C43C" w14:textId="77777777" w:rsidR="00870F81" w:rsidRDefault="00870F81" w:rsidP="00870F81"/>
    <w:tbl>
      <w:tblPr>
        <w:tblStyle w:val="ICAT"/>
        <w:tblW w:w="0" w:type="auto"/>
        <w:tblLook w:val="04A0" w:firstRow="1" w:lastRow="0" w:firstColumn="1" w:lastColumn="0" w:noHBand="0" w:noVBand="1"/>
      </w:tblPr>
      <w:tblGrid>
        <w:gridCol w:w="9016"/>
      </w:tblGrid>
      <w:tr w:rsidR="00870F81" w:rsidRPr="004462CE" w14:paraId="3D488547" w14:textId="77777777" w:rsidTr="00C74776">
        <w:trPr>
          <w:cnfStyle w:val="100000000000" w:firstRow="1" w:lastRow="0" w:firstColumn="0" w:lastColumn="0" w:oddVBand="0" w:evenVBand="0" w:oddHBand="0" w:evenHBand="0" w:firstRowFirstColumn="0" w:firstRowLastColumn="0" w:lastRowFirstColumn="0" w:lastRowLastColumn="0"/>
        </w:trPr>
        <w:tc>
          <w:tcPr>
            <w:tcW w:w="9016" w:type="dxa"/>
          </w:tcPr>
          <w:p w14:paraId="766FE246" w14:textId="77777777" w:rsidR="00870F81" w:rsidRPr="004462CE" w:rsidRDefault="00870F81" w:rsidP="00C74776">
            <w:pPr>
              <w:autoSpaceDE w:val="0"/>
              <w:autoSpaceDN w:val="0"/>
              <w:adjustRightInd w:val="0"/>
              <w:rPr>
                <w:color w:val="auto"/>
              </w:rPr>
            </w:pPr>
            <w:r>
              <w:br w:type="page"/>
            </w:r>
            <w:r w:rsidRPr="004462CE">
              <w:rPr>
                <w:color w:val="auto"/>
              </w:rPr>
              <w:t>Information on</w:t>
            </w:r>
            <w:r>
              <w:rPr>
                <w:color w:val="auto"/>
              </w:rPr>
              <w:t xml:space="preserve"> the quality of the inventory (notably, regarding the uncertainty of the emission estimates) as well as</w:t>
            </w:r>
            <w:r w:rsidRPr="004462CE">
              <w:rPr>
                <w:color w:val="auto"/>
              </w:rPr>
              <w:t xml:space="preserve"> an outline of policies in place to improve inventory quality</w:t>
            </w:r>
          </w:p>
        </w:tc>
      </w:tr>
      <w:tr w:rsidR="00870F81" w:rsidRPr="004462CE" w14:paraId="5068C507" w14:textId="77777777" w:rsidTr="00C74776">
        <w:trPr>
          <w:cnfStyle w:val="000000100000" w:firstRow="0" w:lastRow="0" w:firstColumn="0" w:lastColumn="0" w:oddVBand="0" w:evenVBand="0" w:oddHBand="1" w:evenHBand="0" w:firstRowFirstColumn="0" w:firstRowLastColumn="0" w:lastRowFirstColumn="0" w:lastRowLastColumn="0"/>
        </w:trPr>
        <w:tc>
          <w:tcPr>
            <w:tcW w:w="9016" w:type="dxa"/>
          </w:tcPr>
          <w:p w14:paraId="222DC199" w14:textId="77777777" w:rsidR="00870F81" w:rsidRPr="004462CE" w:rsidRDefault="00870F81" w:rsidP="00C74776"/>
        </w:tc>
      </w:tr>
    </w:tbl>
    <w:p w14:paraId="5E5B6B18" w14:textId="77777777" w:rsidR="00870F81" w:rsidRPr="004462CE" w:rsidRDefault="00870F81" w:rsidP="00870F81"/>
    <w:tbl>
      <w:tblPr>
        <w:tblStyle w:val="ICAT"/>
        <w:tblW w:w="0" w:type="auto"/>
        <w:tblLook w:val="04A0" w:firstRow="1" w:lastRow="0" w:firstColumn="1" w:lastColumn="0" w:noHBand="0" w:noVBand="1"/>
      </w:tblPr>
      <w:tblGrid>
        <w:gridCol w:w="9016"/>
      </w:tblGrid>
      <w:tr w:rsidR="00870F81" w:rsidRPr="004462CE" w14:paraId="49CACCC0" w14:textId="77777777" w:rsidTr="00C74776">
        <w:trPr>
          <w:cnfStyle w:val="100000000000" w:firstRow="1" w:lastRow="0" w:firstColumn="0" w:lastColumn="0" w:oddVBand="0" w:evenVBand="0" w:oddHBand="0" w:evenHBand="0" w:firstRowFirstColumn="0" w:firstRowLastColumn="0" w:lastRowFirstColumn="0" w:lastRowLastColumn="0"/>
        </w:trPr>
        <w:tc>
          <w:tcPr>
            <w:tcW w:w="9576" w:type="dxa"/>
          </w:tcPr>
          <w:p w14:paraId="7428517B" w14:textId="77777777" w:rsidR="00870F81" w:rsidRPr="004462CE" w:rsidRDefault="00870F81" w:rsidP="00C74776">
            <w:pPr>
              <w:autoSpaceDE w:val="0"/>
              <w:autoSpaceDN w:val="0"/>
              <w:adjustRightInd w:val="0"/>
              <w:rPr>
                <w:color w:val="auto"/>
              </w:rPr>
            </w:pPr>
            <w:r w:rsidRPr="004462CE">
              <w:rPr>
                <w:color w:val="auto"/>
              </w:rPr>
              <w:t xml:space="preserve">Information on any </w:t>
            </w:r>
            <w:r>
              <w:rPr>
                <w:color w:val="auto"/>
              </w:rPr>
              <w:t>greenhouse-gas emissions</w:t>
            </w:r>
            <w:r w:rsidRPr="004462CE">
              <w:rPr>
                <w:color w:val="auto"/>
              </w:rPr>
              <w:t xml:space="preserve"> sequestration</w:t>
            </w:r>
          </w:p>
        </w:tc>
      </w:tr>
      <w:tr w:rsidR="00870F81" w:rsidRPr="004462CE" w14:paraId="04421B11" w14:textId="77777777" w:rsidTr="00C74776">
        <w:trPr>
          <w:cnfStyle w:val="000000100000" w:firstRow="0" w:lastRow="0" w:firstColumn="0" w:lastColumn="0" w:oddVBand="0" w:evenVBand="0" w:oddHBand="1" w:evenHBand="0" w:firstRowFirstColumn="0" w:firstRowLastColumn="0" w:lastRowFirstColumn="0" w:lastRowLastColumn="0"/>
        </w:trPr>
        <w:tc>
          <w:tcPr>
            <w:tcW w:w="9576" w:type="dxa"/>
          </w:tcPr>
          <w:p w14:paraId="041DBF57" w14:textId="77777777" w:rsidR="00870F81" w:rsidRPr="004462CE" w:rsidRDefault="00870F81" w:rsidP="00C74776"/>
        </w:tc>
      </w:tr>
    </w:tbl>
    <w:p w14:paraId="7714FFF6" w14:textId="77777777" w:rsidR="00870F81" w:rsidRDefault="00870F81" w:rsidP="00870F81"/>
    <w:p w14:paraId="7BAC87AF" w14:textId="77777777" w:rsidR="00870F81" w:rsidRPr="004462CE" w:rsidRDefault="00870F81" w:rsidP="00870F81"/>
    <w:p w14:paraId="24DE4694" w14:textId="77777777" w:rsidR="00870F81" w:rsidRDefault="00870F81" w:rsidP="00870F81">
      <w:pPr>
        <w:pStyle w:val="Heading1"/>
      </w:pPr>
      <w:r w:rsidRPr="004462CE">
        <w:br w:type="page"/>
      </w:r>
      <w:r w:rsidRPr="004462CE">
        <w:lastRenderedPageBreak/>
        <w:t>Annex:</w:t>
      </w:r>
      <w:r>
        <w:t xml:space="preserve"> r</w:t>
      </w:r>
      <w:r w:rsidRPr="004462CE">
        <w:t>ecommended check list of information to report</w:t>
      </w:r>
    </w:p>
    <w:p w14:paraId="7E4654EF" w14:textId="77777777" w:rsidR="00870F81" w:rsidRPr="004462CE" w:rsidRDefault="00870F81" w:rsidP="00870F81">
      <w:pPr>
        <w:rPr>
          <w:noProof/>
          <w:lang w:eastAsia="en-GB"/>
        </w:rPr>
      </w:pPr>
    </w:p>
    <w:tbl>
      <w:tblPr>
        <w:tblStyle w:val="TableGrid"/>
        <w:tblW w:w="0" w:type="auto"/>
        <w:tblLook w:val="04A0" w:firstRow="1" w:lastRow="0" w:firstColumn="1" w:lastColumn="0" w:noHBand="0" w:noVBand="1"/>
      </w:tblPr>
      <w:tblGrid>
        <w:gridCol w:w="4508"/>
        <w:gridCol w:w="4508"/>
      </w:tblGrid>
      <w:tr w:rsidR="00870F81" w:rsidRPr="00A13D71" w14:paraId="6E3CC709" w14:textId="77777777" w:rsidTr="00C74776">
        <w:tc>
          <w:tcPr>
            <w:tcW w:w="4508" w:type="dxa"/>
            <w:shd w:val="clear" w:color="auto" w:fill="5B9BD5" w:themeFill="accent1"/>
          </w:tcPr>
          <w:p w14:paraId="6B35455D" w14:textId="77777777" w:rsidR="00870F81" w:rsidRPr="00A13D71" w:rsidRDefault="00870F81" w:rsidP="00C74776">
            <w:pPr>
              <w:rPr>
                <w:rFonts w:ascii="Frutiger-Light" w:hAnsi="Frutiger-Light" w:cs="Frutiger-Light"/>
                <w:b/>
              </w:rPr>
            </w:pPr>
            <w:r w:rsidRPr="00A13D71">
              <w:rPr>
                <w:rFonts w:ascii="Frutiger-Light" w:hAnsi="Frutiger-Light" w:cs="Frutiger-Light"/>
                <w:b/>
              </w:rPr>
              <w:t>Relevant information</w:t>
            </w:r>
          </w:p>
        </w:tc>
        <w:tc>
          <w:tcPr>
            <w:tcW w:w="4508" w:type="dxa"/>
            <w:shd w:val="clear" w:color="auto" w:fill="5B9BD5" w:themeFill="accent1"/>
          </w:tcPr>
          <w:p w14:paraId="75B2FA64" w14:textId="77777777" w:rsidR="00870F81" w:rsidRPr="00A13D71" w:rsidRDefault="00870F81" w:rsidP="00C74776">
            <w:pPr>
              <w:rPr>
                <w:b/>
                <w:noProof/>
                <w:lang w:eastAsia="en-GB"/>
              </w:rPr>
            </w:pPr>
            <w:r w:rsidRPr="00A13D71">
              <w:rPr>
                <w:b/>
                <w:noProof/>
                <w:lang w:eastAsia="en-GB"/>
              </w:rPr>
              <w:t>Category</w:t>
            </w:r>
          </w:p>
        </w:tc>
      </w:tr>
      <w:tr w:rsidR="00870F81" w14:paraId="3D4979BE" w14:textId="77777777" w:rsidTr="00C74776">
        <w:tc>
          <w:tcPr>
            <w:tcW w:w="4508" w:type="dxa"/>
          </w:tcPr>
          <w:p w14:paraId="2CAC9616" w14:textId="77777777" w:rsidR="00870F81" w:rsidRDefault="00870F81" w:rsidP="00C74776">
            <w:pPr>
              <w:rPr>
                <w:noProof/>
                <w:lang w:eastAsia="en-GB"/>
              </w:rPr>
            </w:pPr>
            <w:r>
              <w:rPr>
                <w:rFonts w:ascii="Frutiger-Light" w:hAnsi="Frutiger-Light" w:cs="Frutiger-Light"/>
              </w:rPr>
              <w:t>General company information</w:t>
            </w:r>
          </w:p>
        </w:tc>
        <w:tc>
          <w:tcPr>
            <w:tcW w:w="4508" w:type="dxa"/>
          </w:tcPr>
          <w:p w14:paraId="7406A088" w14:textId="77777777" w:rsidR="00870F81" w:rsidRDefault="00870F81" w:rsidP="00C74776">
            <w:pPr>
              <w:rPr>
                <w:noProof/>
                <w:lang w:eastAsia="en-GB"/>
              </w:rPr>
            </w:pPr>
            <w:r>
              <w:rPr>
                <w:rFonts w:ascii="Frutiger-Light" w:hAnsi="Frutiger-Light" w:cs="Frutiger-Light"/>
              </w:rPr>
              <w:t>company information</w:t>
            </w:r>
          </w:p>
        </w:tc>
      </w:tr>
      <w:tr w:rsidR="00870F81" w14:paraId="1BB29224" w14:textId="77777777" w:rsidTr="00C74776">
        <w:tc>
          <w:tcPr>
            <w:tcW w:w="4508" w:type="dxa"/>
          </w:tcPr>
          <w:p w14:paraId="46D03D13" w14:textId="77777777" w:rsidR="00870F81" w:rsidRDefault="00870F81" w:rsidP="00C74776">
            <w:pPr>
              <w:rPr>
                <w:noProof/>
                <w:lang w:eastAsia="en-GB"/>
              </w:rPr>
            </w:pPr>
            <w:r>
              <w:rPr>
                <w:rFonts w:ascii="Frutiger-Light" w:hAnsi="Frutiger-Light" w:cs="Frutiger-Light"/>
              </w:rPr>
              <w:t>State the reporting period covered</w:t>
            </w:r>
          </w:p>
        </w:tc>
        <w:tc>
          <w:tcPr>
            <w:tcW w:w="4508" w:type="dxa"/>
          </w:tcPr>
          <w:p w14:paraId="3DC3CD95" w14:textId="77777777" w:rsidR="00870F81" w:rsidRDefault="00870F81" w:rsidP="00C74776">
            <w:pPr>
              <w:rPr>
                <w:noProof/>
                <w:lang w:eastAsia="en-GB"/>
              </w:rPr>
            </w:pPr>
            <w:r>
              <w:rPr>
                <w:rFonts w:ascii="Frutiger-Light" w:hAnsi="Frutiger-Light" w:cs="Frutiger-Light"/>
              </w:rPr>
              <w:t>reporting period</w:t>
            </w:r>
          </w:p>
        </w:tc>
      </w:tr>
      <w:tr w:rsidR="00870F81" w14:paraId="1CA52614" w14:textId="77777777" w:rsidTr="00C74776">
        <w:tc>
          <w:tcPr>
            <w:tcW w:w="4508" w:type="dxa"/>
          </w:tcPr>
          <w:p w14:paraId="2C9D2DB8" w14:textId="77777777" w:rsidR="00870F81" w:rsidRDefault="00870F81" w:rsidP="00C74776">
            <w:pPr>
              <w:rPr>
                <w:noProof/>
                <w:lang w:eastAsia="en-GB"/>
              </w:rPr>
            </w:pPr>
            <w:r>
              <w:rPr>
                <w:rFonts w:ascii="Frutiger-Light" w:hAnsi="Frutiger-Light" w:cs="Frutiger-Light"/>
              </w:rPr>
              <w:t>State the reason for any significant changes in emissions since previous year</w:t>
            </w:r>
          </w:p>
        </w:tc>
        <w:tc>
          <w:tcPr>
            <w:tcW w:w="4508" w:type="dxa"/>
          </w:tcPr>
          <w:p w14:paraId="24EFBFFD" w14:textId="77777777" w:rsidR="00870F81" w:rsidRDefault="00870F81" w:rsidP="00C74776">
            <w:pPr>
              <w:rPr>
                <w:noProof/>
                <w:lang w:eastAsia="en-GB"/>
              </w:rPr>
            </w:pPr>
            <w:r>
              <w:rPr>
                <w:rFonts w:ascii="Frutiger-Light" w:hAnsi="Frutiger-Light" w:cs="Frutiger-Light"/>
              </w:rPr>
              <w:t>changes in emissions and the relevant reasons</w:t>
            </w:r>
          </w:p>
        </w:tc>
      </w:tr>
      <w:tr w:rsidR="00870F81" w14:paraId="3E3E2B87" w14:textId="77777777" w:rsidTr="00C74776">
        <w:tc>
          <w:tcPr>
            <w:tcW w:w="4508" w:type="dxa"/>
          </w:tcPr>
          <w:p w14:paraId="06B28697" w14:textId="77777777" w:rsidR="00870F81" w:rsidRDefault="00870F81" w:rsidP="00C74776">
            <w:pPr>
              <w:rPr>
                <w:noProof/>
                <w:lang w:eastAsia="en-GB"/>
              </w:rPr>
            </w:pPr>
            <w:r>
              <w:rPr>
                <w:rFonts w:ascii="Frutiger-Light" w:hAnsi="Frutiger-Light" w:cs="Frutiger-Light"/>
              </w:rPr>
              <w:t>State the measuring and reporting approach followed</w:t>
            </w:r>
          </w:p>
        </w:tc>
        <w:tc>
          <w:tcPr>
            <w:tcW w:w="4508" w:type="dxa"/>
          </w:tcPr>
          <w:p w14:paraId="09E2009D" w14:textId="77777777" w:rsidR="00870F81" w:rsidRDefault="00870F81" w:rsidP="00C74776">
            <w:pPr>
              <w:rPr>
                <w:noProof/>
                <w:lang w:eastAsia="en-GB"/>
              </w:rPr>
            </w:pPr>
            <w:r>
              <w:rPr>
                <w:rFonts w:ascii="Frutiger-Light" w:hAnsi="Frutiger-Light" w:cs="Frutiger-Light"/>
              </w:rPr>
              <w:t>Organisational boundary</w:t>
            </w:r>
          </w:p>
        </w:tc>
      </w:tr>
      <w:tr w:rsidR="00870F81" w14:paraId="26E766B8" w14:textId="77777777" w:rsidTr="00C74776">
        <w:tc>
          <w:tcPr>
            <w:tcW w:w="4508" w:type="dxa"/>
          </w:tcPr>
          <w:p w14:paraId="72189F20"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 xml:space="preserve">State the scopes included. </w:t>
            </w:r>
          </w:p>
          <w:p w14:paraId="359D7A99"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Companies should provide a list specifying the activity types included in each scope</w:t>
            </w:r>
          </w:p>
        </w:tc>
        <w:tc>
          <w:tcPr>
            <w:tcW w:w="4508" w:type="dxa"/>
          </w:tcPr>
          <w:p w14:paraId="75750FAD" w14:textId="77777777" w:rsidR="00870F81" w:rsidRDefault="00870F81" w:rsidP="00C74776">
            <w:pPr>
              <w:rPr>
                <w:noProof/>
                <w:lang w:eastAsia="en-GB"/>
              </w:rPr>
            </w:pPr>
            <w:r>
              <w:rPr>
                <w:noProof/>
                <w:lang w:eastAsia="en-GB"/>
              </w:rPr>
              <w:t>Operational scops</w:t>
            </w:r>
          </w:p>
        </w:tc>
      </w:tr>
      <w:tr w:rsidR="00870F81" w14:paraId="47FB25E6" w14:textId="77777777" w:rsidTr="00C74776">
        <w:tc>
          <w:tcPr>
            <w:tcW w:w="4508" w:type="dxa"/>
          </w:tcPr>
          <w:p w14:paraId="165C78E3"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 xml:space="preserve">Provide detail of any specific exclusions of emissions from scopes 1 and 2 </w:t>
            </w:r>
          </w:p>
        </w:tc>
        <w:tc>
          <w:tcPr>
            <w:tcW w:w="4508" w:type="dxa"/>
          </w:tcPr>
          <w:p w14:paraId="74966059" w14:textId="77777777" w:rsidR="00870F81" w:rsidRDefault="00870F81" w:rsidP="00C74776">
            <w:pPr>
              <w:rPr>
                <w:noProof/>
                <w:lang w:eastAsia="en-GB"/>
              </w:rPr>
            </w:pPr>
            <w:r>
              <w:rPr>
                <w:noProof/>
                <w:lang w:eastAsia="en-GB"/>
              </w:rPr>
              <w:t>Operational scops</w:t>
            </w:r>
          </w:p>
        </w:tc>
      </w:tr>
      <w:tr w:rsidR="00870F81" w14:paraId="71B43126" w14:textId="77777777" w:rsidTr="00C74776">
        <w:tc>
          <w:tcPr>
            <w:tcW w:w="4508" w:type="dxa"/>
          </w:tcPr>
          <w:p w14:paraId="08E9D43B" w14:textId="77777777" w:rsidR="00870F81" w:rsidRDefault="00870F81" w:rsidP="00C74776">
            <w:pPr>
              <w:rPr>
                <w:rFonts w:ascii="Frutiger-Light" w:hAnsi="Frutiger-Light" w:cs="Frutiger-Light"/>
              </w:rPr>
            </w:pPr>
            <w:r>
              <w:rPr>
                <w:rFonts w:ascii="Frutiger-Light" w:hAnsi="Frutiger-Light" w:cs="Frutiger-Light"/>
              </w:rPr>
              <w:t>State the conversion tools / emission factors you used</w:t>
            </w:r>
          </w:p>
        </w:tc>
        <w:tc>
          <w:tcPr>
            <w:tcW w:w="4508" w:type="dxa"/>
          </w:tcPr>
          <w:p w14:paraId="0D7F8F96" w14:textId="77777777" w:rsidR="00870F81" w:rsidRDefault="00870F81" w:rsidP="00C74776">
            <w:pPr>
              <w:rPr>
                <w:noProof/>
                <w:lang w:eastAsia="en-GB"/>
              </w:rPr>
            </w:pPr>
            <w:r w:rsidRPr="003D4FA2">
              <w:rPr>
                <w:noProof/>
                <w:lang w:eastAsia="en-GB"/>
              </w:rPr>
              <w:t>Operational scops</w:t>
            </w:r>
          </w:p>
        </w:tc>
      </w:tr>
      <w:tr w:rsidR="00870F81" w14:paraId="5D450BFB" w14:textId="77777777" w:rsidTr="00C74776">
        <w:tc>
          <w:tcPr>
            <w:tcW w:w="4508" w:type="dxa"/>
          </w:tcPr>
          <w:p w14:paraId="28CE7FD5" w14:textId="77777777" w:rsidR="00870F81" w:rsidRDefault="00870F81" w:rsidP="00C74776">
            <w:pPr>
              <w:rPr>
                <w:rFonts w:ascii="Frutiger-Light" w:hAnsi="Frutiger-Light" w:cs="Frutiger-Light"/>
              </w:rPr>
            </w:pPr>
            <w:r>
              <w:rPr>
                <w:rFonts w:ascii="Frutiger-Light" w:hAnsi="Frutiger-Light" w:cs="Frutiger-Light"/>
              </w:rPr>
              <w:t>Provide a breakdown by country of total GHG emissions</w:t>
            </w:r>
          </w:p>
        </w:tc>
        <w:tc>
          <w:tcPr>
            <w:tcW w:w="4508" w:type="dxa"/>
          </w:tcPr>
          <w:p w14:paraId="150AE021" w14:textId="77777777" w:rsidR="00870F81" w:rsidRDefault="00870F81" w:rsidP="00C74776">
            <w:pPr>
              <w:rPr>
                <w:noProof/>
                <w:lang w:eastAsia="en-GB"/>
              </w:rPr>
            </w:pPr>
            <w:r w:rsidRPr="003D4FA2">
              <w:rPr>
                <w:noProof/>
                <w:lang w:eastAsia="en-GB"/>
              </w:rPr>
              <w:t>Operational scops</w:t>
            </w:r>
          </w:p>
        </w:tc>
      </w:tr>
      <w:tr w:rsidR="00870F81" w14:paraId="48CF9091" w14:textId="77777777" w:rsidTr="00C74776">
        <w:tc>
          <w:tcPr>
            <w:tcW w:w="4508" w:type="dxa"/>
          </w:tcPr>
          <w:p w14:paraId="3CE98CA7" w14:textId="77777777" w:rsidR="00870F81" w:rsidRDefault="00870F81" w:rsidP="00C74776">
            <w:pPr>
              <w:rPr>
                <w:rFonts w:ascii="Frutiger-Light" w:hAnsi="Frutiger-Light" w:cs="Frutiger-Light"/>
              </w:rPr>
            </w:pPr>
            <w:r>
              <w:rPr>
                <w:rFonts w:ascii="Frutiger-Light" w:hAnsi="Frutiger-Light" w:cs="Frutiger-Light"/>
              </w:rPr>
              <w:t>Provide detail of any exclusions of countries if a global total is reported</w:t>
            </w:r>
          </w:p>
        </w:tc>
        <w:tc>
          <w:tcPr>
            <w:tcW w:w="4508" w:type="dxa"/>
          </w:tcPr>
          <w:p w14:paraId="66C5AECB" w14:textId="77777777" w:rsidR="00870F81" w:rsidRDefault="00870F81" w:rsidP="00C74776">
            <w:pPr>
              <w:rPr>
                <w:noProof/>
                <w:lang w:eastAsia="en-GB"/>
              </w:rPr>
            </w:pPr>
            <w:r w:rsidRPr="003D4FA2">
              <w:rPr>
                <w:noProof/>
                <w:lang w:eastAsia="en-GB"/>
              </w:rPr>
              <w:t>Operational scops</w:t>
            </w:r>
          </w:p>
        </w:tc>
      </w:tr>
      <w:tr w:rsidR="00870F81" w14:paraId="5AE18E4E" w14:textId="77777777" w:rsidTr="00C74776">
        <w:tc>
          <w:tcPr>
            <w:tcW w:w="4508" w:type="dxa"/>
          </w:tcPr>
          <w:p w14:paraId="5DE9D6F4" w14:textId="77777777" w:rsidR="00870F81" w:rsidRDefault="00870F81" w:rsidP="00C74776">
            <w:pPr>
              <w:rPr>
                <w:rFonts w:ascii="Frutiger-Light" w:hAnsi="Frutiger-Light" w:cs="Frutiger-Light"/>
              </w:rPr>
            </w:pPr>
            <w:r>
              <w:rPr>
                <w:rFonts w:ascii="Frutiger-Light" w:hAnsi="Frutiger-Light" w:cs="Frutiger-Light"/>
              </w:rPr>
              <w:t>Provide detail of any exclusions of countries if a global total is reported</w:t>
            </w:r>
          </w:p>
        </w:tc>
        <w:tc>
          <w:tcPr>
            <w:tcW w:w="4508" w:type="dxa"/>
          </w:tcPr>
          <w:p w14:paraId="6EE82508" w14:textId="77777777" w:rsidR="00870F81" w:rsidRDefault="00870F81" w:rsidP="00C74776">
            <w:pPr>
              <w:rPr>
                <w:noProof/>
                <w:lang w:eastAsia="en-GB"/>
              </w:rPr>
            </w:pPr>
            <w:r w:rsidRPr="003D4FA2">
              <w:rPr>
                <w:noProof/>
                <w:lang w:eastAsia="en-GB"/>
              </w:rPr>
              <w:t>Operational scops</w:t>
            </w:r>
          </w:p>
        </w:tc>
      </w:tr>
      <w:tr w:rsidR="00870F81" w14:paraId="38202525" w14:textId="77777777" w:rsidTr="00C74776">
        <w:tc>
          <w:tcPr>
            <w:tcW w:w="4508" w:type="dxa"/>
          </w:tcPr>
          <w:p w14:paraId="1A1D1D7B" w14:textId="77777777" w:rsidR="00870F81" w:rsidRDefault="00870F81" w:rsidP="00C74776">
            <w:pPr>
              <w:rPr>
                <w:rFonts w:ascii="Frutiger-Light" w:hAnsi="Frutiger-Light" w:cs="Frutiger-Light"/>
              </w:rPr>
            </w:pPr>
            <w:r>
              <w:rPr>
                <w:rFonts w:ascii="Frutiger-Light" w:hAnsi="Frutiger-Light" w:cs="Frutiger-Light"/>
              </w:rPr>
              <w:t>State the base year chosen and approach used to set the base year</w:t>
            </w:r>
          </w:p>
        </w:tc>
        <w:tc>
          <w:tcPr>
            <w:tcW w:w="4508" w:type="dxa"/>
          </w:tcPr>
          <w:p w14:paraId="6A00B4AC" w14:textId="77777777" w:rsidR="00870F81" w:rsidRDefault="00870F81" w:rsidP="00C74776">
            <w:pPr>
              <w:rPr>
                <w:noProof/>
                <w:lang w:eastAsia="en-GB"/>
              </w:rPr>
            </w:pPr>
            <w:r>
              <w:rPr>
                <w:noProof/>
                <w:lang w:eastAsia="en-GB"/>
              </w:rPr>
              <w:t>base year</w:t>
            </w:r>
          </w:p>
        </w:tc>
      </w:tr>
      <w:tr w:rsidR="00870F81" w14:paraId="0B286209" w14:textId="77777777" w:rsidTr="00C74776">
        <w:tc>
          <w:tcPr>
            <w:tcW w:w="4508" w:type="dxa"/>
          </w:tcPr>
          <w:p w14:paraId="443DBD2E" w14:textId="77777777" w:rsidR="00870F81" w:rsidRDefault="00870F81" w:rsidP="00C74776">
            <w:pPr>
              <w:rPr>
                <w:rFonts w:ascii="Frutiger-Light" w:hAnsi="Frutiger-Light" w:cs="Frutiger-Light"/>
              </w:rPr>
            </w:pPr>
            <w:r>
              <w:rPr>
                <w:rFonts w:ascii="Frutiger-Light" w:hAnsi="Frutiger-Light" w:cs="Frutiger-Light"/>
              </w:rPr>
              <w:t>State base year recalculation policy</w:t>
            </w:r>
          </w:p>
        </w:tc>
        <w:tc>
          <w:tcPr>
            <w:tcW w:w="4508" w:type="dxa"/>
          </w:tcPr>
          <w:p w14:paraId="0F8F6528" w14:textId="77777777" w:rsidR="00870F81" w:rsidRDefault="00870F81" w:rsidP="00C74776">
            <w:pPr>
              <w:rPr>
                <w:noProof/>
                <w:lang w:eastAsia="en-GB"/>
              </w:rPr>
            </w:pPr>
            <w:r w:rsidRPr="007A6FAF">
              <w:rPr>
                <w:noProof/>
                <w:lang w:eastAsia="en-GB"/>
              </w:rPr>
              <w:t>base year</w:t>
            </w:r>
          </w:p>
        </w:tc>
      </w:tr>
      <w:tr w:rsidR="00870F81" w14:paraId="7A9FB012" w14:textId="77777777" w:rsidTr="00C74776">
        <w:tc>
          <w:tcPr>
            <w:tcW w:w="4508" w:type="dxa"/>
          </w:tcPr>
          <w:p w14:paraId="2745B715"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State appropriate context for any significant emissions changes that trigger base</w:t>
            </w:r>
          </w:p>
          <w:p w14:paraId="388D62DE"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year emissions recalculation (acquisitions/divestitures, outsourcing/insourcing,</w:t>
            </w:r>
          </w:p>
          <w:p w14:paraId="2316A801" w14:textId="77777777" w:rsidR="00870F81" w:rsidRDefault="00870F81" w:rsidP="00C74776">
            <w:pPr>
              <w:rPr>
                <w:rFonts w:ascii="Frutiger-Light" w:hAnsi="Frutiger-Light" w:cs="Frutiger-Light"/>
              </w:rPr>
            </w:pPr>
            <w:r>
              <w:rPr>
                <w:rFonts w:ascii="Frutiger-Light" w:hAnsi="Frutiger-Light" w:cs="Frutiger-Light"/>
              </w:rPr>
              <w:t>changes in reporting boundaries or calculation methodologies, etc.).</w:t>
            </w:r>
          </w:p>
        </w:tc>
        <w:tc>
          <w:tcPr>
            <w:tcW w:w="4508" w:type="dxa"/>
          </w:tcPr>
          <w:p w14:paraId="37380189" w14:textId="77777777" w:rsidR="00870F81" w:rsidRDefault="00870F81" w:rsidP="00C74776">
            <w:pPr>
              <w:rPr>
                <w:noProof/>
                <w:lang w:eastAsia="en-GB"/>
              </w:rPr>
            </w:pPr>
            <w:r w:rsidRPr="007A6FAF">
              <w:rPr>
                <w:noProof/>
                <w:lang w:eastAsia="en-GB"/>
              </w:rPr>
              <w:t>base year</w:t>
            </w:r>
          </w:p>
        </w:tc>
      </w:tr>
      <w:tr w:rsidR="00870F81" w14:paraId="3E0C7A79" w14:textId="77777777" w:rsidTr="00C74776">
        <w:tc>
          <w:tcPr>
            <w:tcW w:w="4508" w:type="dxa"/>
          </w:tcPr>
          <w:p w14:paraId="5B32916E"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State your target, including scopes covered and target completion date. Provide</w:t>
            </w:r>
          </w:p>
          <w:p w14:paraId="3E022292" w14:textId="77777777" w:rsidR="00870F81" w:rsidRDefault="00870F81" w:rsidP="00C74776">
            <w:pPr>
              <w:rPr>
                <w:rFonts w:ascii="Frutiger-Light" w:hAnsi="Frutiger-Light" w:cs="Frutiger-Light"/>
              </w:rPr>
            </w:pPr>
            <w:r>
              <w:rPr>
                <w:rFonts w:ascii="Frutiger-Light" w:hAnsi="Frutiger-Light" w:cs="Frutiger-Light"/>
              </w:rPr>
              <w:t>a brief overview of progress towards target.</w:t>
            </w:r>
          </w:p>
        </w:tc>
        <w:tc>
          <w:tcPr>
            <w:tcW w:w="4508" w:type="dxa"/>
          </w:tcPr>
          <w:p w14:paraId="72F50D4F" w14:textId="77777777" w:rsidR="00870F81" w:rsidRDefault="00870F81" w:rsidP="00C74776">
            <w:pPr>
              <w:rPr>
                <w:noProof/>
                <w:lang w:eastAsia="en-GB"/>
              </w:rPr>
            </w:pPr>
            <w:r>
              <w:rPr>
                <w:noProof/>
                <w:lang w:eastAsia="en-GB"/>
              </w:rPr>
              <w:t>Target</w:t>
            </w:r>
          </w:p>
        </w:tc>
      </w:tr>
      <w:tr w:rsidR="00870F81" w14:paraId="0B425304" w14:textId="77777777" w:rsidTr="00C74776">
        <w:tc>
          <w:tcPr>
            <w:tcW w:w="4508" w:type="dxa"/>
          </w:tcPr>
          <w:p w14:paraId="7FC347A6"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lastRenderedPageBreak/>
              <w:t>State the name of the person(s) responsible for achievement of this target and their position in your organisation</w:t>
            </w:r>
          </w:p>
        </w:tc>
        <w:tc>
          <w:tcPr>
            <w:tcW w:w="4508" w:type="dxa"/>
          </w:tcPr>
          <w:p w14:paraId="01A0A764" w14:textId="77777777" w:rsidR="00870F81" w:rsidRDefault="00870F81" w:rsidP="00C74776">
            <w:pPr>
              <w:rPr>
                <w:noProof/>
                <w:lang w:eastAsia="en-GB"/>
              </w:rPr>
            </w:pPr>
            <w:r>
              <w:rPr>
                <w:noProof/>
                <w:lang w:eastAsia="en-GB"/>
              </w:rPr>
              <w:t>Target</w:t>
            </w:r>
          </w:p>
        </w:tc>
      </w:tr>
    </w:tbl>
    <w:p w14:paraId="0A776FF6" w14:textId="77777777" w:rsidR="00870F81" w:rsidRDefault="00870F81" w:rsidP="00870F81">
      <w:r>
        <w:br w:type="page"/>
      </w:r>
    </w:p>
    <w:tbl>
      <w:tblPr>
        <w:tblStyle w:val="TableGrid"/>
        <w:tblW w:w="0" w:type="auto"/>
        <w:tblLook w:val="04A0" w:firstRow="1" w:lastRow="0" w:firstColumn="1" w:lastColumn="0" w:noHBand="0" w:noVBand="1"/>
      </w:tblPr>
      <w:tblGrid>
        <w:gridCol w:w="4508"/>
        <w:gridCol w:w="4508"/>
      </w:tblGrid>
      <w:tr w:rsidR="00870F81" w:rsidRPr="00A13D71" w14:paraId="02AA52B9" w14:textId="77777777" w:rsidTr="00C74776">
        <w:tc>
          <w:tcPr>
            <w:tcW w:w="4508" w:type="dxa"/>
            <w:shd w:val="clear" w:color="auto" w:fill="5B9BD5" w:themeFill="accent1"/>
          </w:tcPr>
          <w:p w14:paraId="230EF57E" w14:textId="77777777" w:rsidR="00870F81" w:rsidRPr="00A13D71" w:rsidRDefault="00870F81" w:rsidP="00C74776">
            <w:pPr>
              <w:rPr>
                <w:rFonts w:ascii="Frutiger-Light" w:hAnsi="Frutiger-Light" w:cs="Frutiger-Light"/>
                <w:b/>
              </w:rPr>
            </w:pPr>
            <w:r w:rsidRPr="00A13D71">
              <w:rPr>
                <w:rFonts w:ascii="Frutiger-Light" w:hAnsi="Frutiger-Light" w:cs="Frutiger-Light"/>
                <w:b/>
              </w:rPr>
              <w:lastRenderedPageBreak/>
              <w:t>Relevant information</w:t>
            </w:r>
          </w:p>
        </w:tc>
        <w:tc>
          <w:tcPr>
            <w:tcW w:w="4508" w:type="dxa"/>
            <w:shd w:val="clear" w:color="auto" w:fill="5B9BD5" w:themeFill="accent1"/>
          </w:tcPr>
          <w:p w14:paraId="0FEC98B0" w14:textId="77777777" w:rsidR="00870F81" w:rsidRPr="00A13D71" w:rsidRDefault="00870F81" w:rsidP="00C74776">
            <w:pPr>
              <w:rPr>
                <w:b/>
                <w:noProof/>
                <w:lang w:eastAsia="en-GB"/>
              </w:rPr>
            </w:pPr>
            <w:r w:rsidRPr="00A13D71">
              <w:rPr>
                <w:b/>
                <w:noProof/>
                <w:lang w:eastAsia="en-GB"/>
              </w:rPr>
              <w:t>Category</w:t>
            </w:r>
          </w:p>
        </w:tc>
      </w:tr>
      <w:tr w:rsidR="00870F81" w14:paraId="105A2769" w14:textId="77777777" w:rsidTr="00C74776">
        <w:tc>
          <w:tcPr>
            <w:tcW w:w="4508" w:type="dxa"/>
          </w:tcPr>
          <w:p w14:paraId="5B343692" w14:textId="77777777" w:rsidR="00870F81" w:rsidRDefault="00870F81" w:rsidP="00C74776">
            <w:pPr>
              <w:rPr>
                <w:rFonts w:ascii="Frutiger-Light" w:hAnsi="Frutiger-Light" w:cs="Frutiger-Light"/>
              </w:rPr>
            </w:pPr>
            <w:r>
              <w:rPr>
                <w:rFonts w:ascii="Frutiger-Light" w:hAnsi="Frutiger-Light" w:cs="Frutiger-Light"/>
              </w:rPr>
              <w:t>State the reason for your intensity measurement choice</w:t>
            </w:r>
          </w:p>
        </w:tc>
        <w:tc>
          <w:tcPr>
            <w:tcW w:w="4508" w:type="dxa"/>
          </w:tcPr>
          <w:p w14:paraId="7D1E5970" w14:textId="77777777" w:rsidR="00870F81" w:rsidRDefault="00870F81" w:rsidP="00C74776">
            <w:pPr>
              <w:rPr>
                <w:noProof/>
                <w:lang w:eastAsia="en-GB"/>
              </w:rPr>
            </w:pPr>
            <w:r w:rsidRPr="00556157">
              <w:rPr>
                <w:rFonts w:ascii="Frutiger-Light" w:hAnsi="Frutiger-Light" w:cs="Frutiger-Light"/>
              </w:rPr>
              <w:t xml:space="preserve">intensity measurement </w:t>
            </w:r>
          </w:p>
        </w:tc>
      </w:tr>
      <w:tr w:rsidR="00870F81" w14:paraId="1AD6A9DA" w14:textId="77777777" w:rsidTr="00C74776">
        <w:tc>
          <w:tcPr>
            <w:tcW w:w="4508" w:type="dxa"/>
          </w:tcPr>
          <w:p w14:paraId="6DA69539"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State the reason for any significant changes in your intensity measurement from</w:t>
            </w:r>
          </w:p>
          <w:p w14:paraId="2AB7A0BF" w14:textId="77777777" w:rsidR="00870F81" w:rsidRDefault="00870F81" w:rsidP="00C74776">
            <w:pPr>
              <w:rPr>
                <w:rFonts w:ascii="Frutiger-Light" w:hAnsi="Frutiger-Light" w:cs="Frutiger-Light"/>
              </w:rPr>
            </w:pPr>
            <w:r>
              <w:rPr>
                <w:rFonts w:ascii="Frutiger-Light" w:hAnsi="Frutiger-Light" w:cs="Frutiger-Light"/>
              </w:rPr>
              <w:t>the previous year</w:t>
            </w:r>
          </w:p>
        </w:tc>
        <w:tc>
          <w:tcPr>
            <w:tcW w:w="4508" w:type="dxa"/>
          </w:tcPr>
          <w:p w14:paraId="619E8EBC" w14:textId="77777777" w:rsidR="00870F81" w:rsidRDefault="00870F81" w:rsidP="00C74776">
            <w:pPr>
              <w:rPr>
                <w:noProof/>
                <w:lang w:eastAsia="en-GB"/>
              </w:rPr>
            </w:pPr>
            <w:r w:rsidRPr="00556157">
              <w:rPr>
                <w:rFonts w:ascii="Frutiger-Light" w:hAnsi="Frutiger-Light" w:cs="Frutiger-Light"/>
              </w:rPr>
              <w:t xml:space="preserve">intensity measurement </w:t>
            </w:r>
          </w:p>
        </w:tc>
      </w:tr>
      <w:tr w:rsidR="00870F81" w14:paraId="1498094A" w14:textId="77777777" w:rsidTr="00C74776">
        <w:tc>
          <w:tcPr>
            <w:tcW w:w="4508" w:type="dxa"/>
          </w:tcPr>
          <w:p w14:paraId="383EC4B9"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Provide an outline of any external assurance received and a copy of any</w:t>
            </w:r>
          </w:p>
          <w:p w14:paraId="5B0DAD58" w14:textId="77777777" w:rsidR="00870F81" w:rsidRDefault="00870F81" w:rsidP="00C74776">
            <w:pPr>
              <w:rPr>
                <w:rFonts w:ascii="Frutiger-Light" w:hAnsi="Frutiger-Light" w:cs="Frutiger-Light"/>
              </w:rPr>
            </w:pPr>
            <w:r>
              <w:rPr>
                <w:rFonts w:ascii="Frutiger-Light" w:hAnsi="Frutiger-Light" w:cs="Frutiger-Light"/>
              </w:rPr>
              <w:t>assurance statement, if applicable</w:t>
            </w:r>
          </w:p>
        </w:tc>
        <w:tc>
          <w:tcPr>
            <w:tcW w:w="4508" w:type="dxa"/>
          </w:tcPr>
          <w:p w14:paraId="36BFF564"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External Assurance</w:t>
            </w:r>
          </w:p>
          <w:p w14:paraId="7D35D0CB" w14:textId="77777777" w:rsidR="00870F81" w:rsidRDefault="00870F81" w:rsidP="00C74776">
            <w:pPr>
              <w:rPr>
                <w:noProof/>
                <w:lang w:eastAsia="en-GB"/>
              </w:rPr>
            </w:pPr>
            <w:r>
              <w:rPr>
                <w:rFonts w:ascii="Frutiger-Light" w:hAnsi="Frutiger-Light" w:cs="Frutiger-Light"/>
              </w:rPr>
              <w:t>Statement</w:t>
            </w:r>
          </w:p>
        </w:tc>
      </w:tr>
      <w:tr w:rsidR="00870F81" w14:paraId="409A2D54" w14:textId="77777777" w:rsidTr="00C74776">
        <w:tc>
          <w:tcPr>
            <w:tcW w:w="4508" w:type="dxa"/>
          </w:tcPr>
          <w:p w14:paraId="27A91402" w14:textId="77777777" w:rsidR="00870F81" w:rsidRDefault="00870F81" w:rsidP="00C74776">
            <w:pPr>
              <w:rPr>
                <w:rFonts w:ascii="Frutiger-Light" w:hAnsi="Frutiger-Light" w:cs="Frutiger-Light"/>
              </w:rPr>
            </w:pPr>
            <w:r>
              <w:rPr>
                <w:rFonts w:ascii="Frutiger-Light" w:hAnsi="Frutiger-Light" w:cs="Frutiger-Light"/>
              </w:rPr>
              <w:t>For purchased carbon credits state the reduction in tonnes of CO</w:t>
            </w:r>
            <w:r>
              <w:rPr>
                <w:rFonts w:ascii="Frutiger-Light" w:hAnsi="Frutiger-Light" w:cs="Frutiger-Light"/>
                <w:sz w:val="12"/>
                <w:szCs w:val="12"/>
              </w:rPr>
              <w:t>2</w:t>
            </w:r>
            <w:r>
              <w:rPr>
                <w:rFonts w:ascii="Frutiger-Light" w:hAnsi="Frutiger-Light" w:cs="Frutiger-Light"/>
              </w:rPr>
              <w:t>e per year</w:t>
            </w:r>
          </w:p>
        </w:tc>
        <w:tc>
          <w:tcPr>
            <w:tcW w:w="4508" w:type="dxa"/>
          </w:tcPr>
          <w:p w14:paraId="1C714614" w14:textId="77777777" w:rsidR="00870F81" w:rsidRDefault="00870F81" w:rsidP="00C74776">
            <w:pPr>
              <w:rPr>
                <w:noProof/>
                <w:lang w:eastAsia="en-GB"/>
              </w:rPr>
            </w:pPr>
            <w:r w:rsidRPr="009550C1">
              <w:rPr>
                <w:rFonts w:ascii="Frutiger-Light" w:hAnsi="Frutiger-Light" w:cs="Frutiger-Light"/>
              </w:rPr>
              <w:t>Carbon Offsetting</w:t>
            </w:r>
          </w:p>
        </w:tc>
      </w:tr>
      <w:tr w:rsidR="00870F81" w14:paraId="691D17BE" w14:textId="77777777" w:rsidTr="00C74776">
        <w:tc>
          <w:tcPr>
            <w:tcW w:w="4508" w:type="dxa"/>
          </w:tcPr>
          <w:p w14:paraId="75C9D4F7"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State the type of carbon credit (Kyoto compliant or non-Kyoto compliant credit)</w:t>
            </w:r>
          </w:p>
          <w:p w14:paraId="5AFC05AF"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 If carbon credits are Kyoto-compliant, organisations should specify which</w:t>
            </w:r>
          </w:p>
          <w:p w14:paraId="1172F174"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external GHG programme has approved them, provide the name of the</w:t>
            </w:r>
          </w:p>
          <w:p w14:paraId="01A5B1AE"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supplier and a hyperlink to the project documentation where possible</w:t>
            </w:r>
          </w:p>
          <w:p w14:paraId="4C9E1F13"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 If carbon credits are non-Kyoto compliant, organisations should provide the</w:t>
            </w:r>
          </w:p>
          <w:p w14:paraId="691B04F3"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name of the supplier, a hyperlink to the project documentation where possible,</w:t>
            </w:r>
          </w:p>
          <w:p w14:paraId="4C99DCE8"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details of who developed the quantification methodology, how the project was</w:t>
            </w:r>
          </w:p>
          <w:p w14:paraId="45BC8912" w14:textId="77777777" w:rsidR="00870F81" w:rsidRDefault="00870F81" w:rsidP="00C74776">
            <w:pPr>
              <w:rPr>
                <w:rFonts w:ascii="Frutiger-Light" w:hAnsi="Frutiger-Light" w:cs="Frutiger-Light"/>
              </w:rPr>
            </w:pPr>
            <w:r>
              <w:rPr>
                <w:rFonts w:ascii="Frutiger-Light" w:hAnsi="Frutiger-Light" w:cs="Frutiger-Light"/>
              </w:rPr>
              <w:t>validated and verified and how other ‘good quality criteria’ were met.</w:t>
            </w:r>
          </w:p>
        </w:tc>
        <w:tc>
          <w:tcPr>
            <w:tcW w:w="4508" w:type="dxa"/>
          </w:tcPr>
          <w:p w14:paraId="6CE35ABE" w14:textId="77777777" w:rsidR="00870F81" w:rsidRDefault="00870F81" w:rsidP="00C74776">
            <w:pPr>
              <w:rPr>
                <w:noProof/>
                <w:lang w:eastAsia="en-GB"/>
              </w:rPr>
            </w:pPr>
            <w:r w:rsidRPr="009550C1">
              <w:rPr>
                <w:rFonts w:ascii="Frutiger-Light" w:hAnsi="Frutiger-Light" w:cs="Frutiger-Light"/>
              </w:rPr>
              <w:t>Carbon Offsetting</w:t>
            </w:r>
          </w:p>
        </w:tc>
      </w:tr>
      <w:tr w:rsidR="00870F81" w14:paraId="1B1758E8" w14:textId="77777777" w:rsidTr="00C74776">
        <w:tc>
          <w:tcPr>
            <w:tcW w:w="4508" w:type="dxa"/>
          </w:tcPr>
          <w:p w14:paraId="1C24C372" w14:textId="77777777" w:rsidR="00870F81" w:rsidRDefault="00870F81" w:rsidP="00C74776">
            <w:pPr>
              <w:rPr>
                <w:rFonts w:ascii="Frutiger-Light" w:hAnsi="Frutiger-Light" w:cs="Frutiger-Light"/>
              </w:rPr>
            </w:pPr>
            <w:r>
              <w:rPr>
                <w:rFonts w:ascii="Frutiger-Light" w:hAnsi="Frutiger-Light" w:cs="Frutiger-Light"/>
              </w:rPr>
              <w:t>For purchased green tariffs state the reduction in tonnes of CO</w:t>
            </w:r>
            <w:r>
              <w:rPr>
                <w:rFonts w:ascii="Frutiger-Light" w:hAnsi="Frutiger-Light" w:cs="Frutiger-Light"/>
                <w:sz w:val="12"/>
                <w:szCs w:val="12"/>
              </w:rPr>
              <w:t>2</w:t>
            </w:r>
            <w:r>
              <w:rPr>
                <w:rFonts w:ascii="Frutiger-Light" w:hAnsi="Frutiger-Light" w:cs="Frutiger-Light"/>
              </w:rPr>
              <w:t>e per year</w:t>
            </w:r>
          </w:p>
        </w:tc>
        <w:tc>
          <w:tcPr>
            <w:tcW w:w="4508" w:type="dxa"/>
          </w:tcPr>
          <w:p w14:paraId="496AA3B6" w14:textId="77777777" w:rsidR="00870F81" w:rsidRDefault="00870F81" w:rsidP="00C74776">
            <w:pPr>
              <w:rPr>
                <w:noProof/>
                <w:lang w:eastAsia="en-GB"/>
              </w:rPr>
            </w:pPr>
            <w:r w:rsidRPr="00804260">
              <w:rPr>
                <w:rFonts w:ascii="Frutiger-Light" w:hAnsi="Frutiger-Light" w:cs="Frutiger-Light"/>
              </w:rPr>
              <w:t xml:space="preserve">green tariffs </w:t>
            </w:r>
          </w:p>
        </w:tc>
      </w:tr>
      <w:tr w:rsidR="00870F81" w14:paraId="17407BA9" w14:textId="77777777" w:rsidTr="00C74776">
        <w:tc>
          <w:tcPr>
            <w:tcW w:w="4508" w:type="dxa"/>
          </w:tcPr>
          <w:p w14:paraId="69BA8350" w14:textId="77777777" w:rsidR="00870F81" w:rsidRDefault="00870F81" w:rsidP="00C74776">
            <w:pPr>
              <w:rPr>
                <w:rFonts w:ascii="Frutiger-Light" w:hAnsi="Frutiger-Light" w:cs="Frutiger-Light"/>
              </w:rPr>
            </w:pPr>
            <w:r>
              <w:rPr>
                <w:rFonts w:ascii="Frutiger-Light" w:hAnsi="Frutiger-Light" w:cs="Frutiger-Light"/>
              </w:rPr>
              <w:t>State the supplier and the name of the tariff</w:t>
            </w:r>
          </w:p>
        </w:tc>
        <w:tc>
          <w:tcPr>
            <w:tcW w:w="4508" w:type="dxa"/>
          </w:tcPr>
          <w:p w14:paraId="334C7565" w14:textId="77777777" w:rsidR="00870F81" w:rsidRDefault="00870F81" w:rsidP="00C74776">
            <w:pPr>
              <w:rPr>
                <w:noProof/>
                <w:lang w:eastAsia="en-GB"/>
              </w:rPr>
            </w:pPr>
            <w:r w:rsidRPr="00804260">
              <w:rPr>
                <w:rFonts w:ascii="Frutiger-Light" w:hAnsi="Frutiger-Light" w:cs="Frutiger-Light"/>
              </w:rPr>
              <w:t xml:space="preserve">green tariffs </w:t>
            </w:r>
          </w:p>
        </w:tc>
      </w:tr>
      <w:tr w:rsidR="00870F81" w14:paraId="31261A30" w14:textId="77777777" w:rsidTr="00C74776">
        <w:tc>
          <w:tcPr>
            <w:tcW w:w="4508" w:type="dxa"/>
          </w:tcPr>
          <w:p w14:paraId="1FD4BF50" w14:textId="77777777" w:rsidR="00870F81" w:rsidRDefault="00870F81" w:rsidP="00C74776">
            <w:pPr>
              <w:rPr>
                <w:rFonts w:ascii="Frutiger-Light" w:hAnsi="Frutiger-Light" w:cs="Frutiger-Light"/>
              </w:rPr>
            </w:pPr>
            <w:r>
              <w:rPr>
                <w:rFonts w:ascii="Frutiger-Light" w:hAnsi="Frutiger-Light" w:cs="Frutiger-Light"/>
              </w:rPr>
              <w:t>State the additional carbon saving associated with the tariff as a percentage (%)</w:t>
            </w:r>
          </w:p>
        </w:tc>
        <w:tc>
          <w:tcPr>
            <w:tcW w:w="4508" w:type="dxa"/>
          </w:tcPr>
          <w:p w14:paraId="3FBC2D64" w14:textId="77777777" w:rsidR="00870F81" w:rsidRDefault="00870F81" w:rsidP="00C74776">
            <w:pPr>
              <w:rPr>
                <w:noProof/>
                <w:lang w:eastAsia="en-GB"/>
              </w:rPr>
            </w:pPr>
            <w:r w:rsidRPr="00804260">
              <w:rPr>
                <w:rFonts w:ascii="Frutiger-Light" w:hAnsi="Frutiger-Light" w:cs="Frutiger-Light"/>
              </w:rPr>
              <w:t xml:space="preserve">green tariffs </w:t>
            </w:r>
          </w:p>
        </w:tc>
      </w:tr>
      <w:tr w:rsidR="00870F81" w14:paraId="69BF06AA" w14:textId="77777777" w:rsidTr="00C74776">
        <w:tc>
          <w:tcPr>
            <w:tcW w:w="4508" w:type="dxa"/>
          </w:tcPr>
          <w:p w14:paraId="1DC77A82" w14:textId="77777777" w:rsidR="00870F81" w:rsidRDefault="00870F81" w:rsidP="00C74776">
            <w:pPr>
              <w:autoSpaceDE w:val="0"/>
              <w:autoSpaceDN w:val="0"/>
              <w:adjustRightInd w:val="0"/>
              <w:rPr>
                <w:rFonts w:ascii="Frutiger-Light" w:hAnsi="Frutiger-Light" w:cs="Frutiger-Light"/>
              </w:rPr>
            </w:pPr>
            <w:r>
              <w:rPr>
                <w:rFonts w:ascii="Frutiger-Light" w:hAnsi="Frutiger-Light" w:cs="Frutiger-Light"/>
              </w:rPr>
              <w:t>State in MWh the amount of electricity generated from owned or controlled sources. State if the owned or controlled source is onsite or offsite.</w:t>
            </w:r>
          </w:p>
        </w:tc>
        <w:tc>
          <w:tcPr>
            <w:tcW w:w="4508" w:type="dxa"/>
          </w:tcPr>
          <w:p w14:paraId="08B38341" w14:textId="77777777" w:rsidR="00870F81" w:rsidRDefault="00870F81" w:rsidP="00C74776">
            <w:pPr>
              <w:rPr>
                <w:noProof/>
                <w:lang w:eastAsia="en-GB"/>
              </w:rPr>
            </w:pPr>
            <w:r>
              <w:rPr>
                <w:rFonts w:ascii="Frutiger-Light" w:hAnsi="Frutiger-Light" w:cs="Frutiger-Light"/>
              </w:rPr>
              <w:t>electricity generation</w:t>
            </w:r>
          </w:p>
        </w:tc>
      </w:tr>
    </w:tbl>
    <w:p w14:paraId="606F8E7C" w14:textId="77777777" w:rsidR="00870F81" w:rsidRDefault="00870F81" w:rsidP="00870F81">
      <w:pPr>
        <w:rPr>
          <w:noProof/>
          <w:lang w:eastAsia="en-GB"/>
        </w:rPr>
      </w:pPr>
      <w:r>
        <w:rPr>
          <w:noProof/>
          <w:lang w:eastAsia="en-GB"/>
        </w:rPr>
        <w:t>Source:</w:t>
      </w:r>
    </w:p>
    <w:p w14:paraId="32BA0603" w14:textId="77777777" w:rsidR="00870F81" w:rsidRPr="004462CE" w:rsidRDefault="00870F81" w:rsidP="00870F81">
      <w:pPr>
        <w:rPr>
          <w:noProof/>
          <w:lang w:eastAsia="en-GB"/>
        </w:rPr>
      </w:pPr>
      <w:r>
        <w:rPr>
          <w:color w:val="222222"/>
          <w:shd w:val="clear" w:color="auto" w:fill="FFFFFF"/>
        </w:rPr>
        <w:lastRenderedPageBreak/>
        <w:t xml:space="preserve">DEFRA, 2009: </w:t>
      </w:r>
      <w:r w:rsidRPr="00590A2A">
        <w:rPr>
          <w:i/>
          <w:color w:val="222222"/>
          <w:shd w:val="clear" w:color="auto" w:fill="FFFFFF"/>
        </w:rPr>
        <w:t>Guidance on how to measure and report your greenhouse gas emissions</w:t>
      </w:r>
      <w:r>
        <w:rPr>
          <w:color w:val="222222"/>
          <w:shd w:val="clear" w:color="auto" w:fill="FFFFFF"/>
        </w:rPr>
        <w:t xml:space="preserve">. </w:t>
      </w:r>
      <w:r w:rsidRPr="00590A2A">
        <w:rPr>
          <w:color w:val="222222"/>
          <w:shd w:val="clear" w:color="auto" w:fill="FFFFFF"/>
        </w:rPr>
        <w:t>Department for Environment, Food, and Rural Affairs</w:t>
      </w:r>
      <w:r>
        <w:rPr>
          <w:color w:val="222222"/>
          <w:shd w:val="clear" w:color="auto" w:fill="FFFFFF"/>
        </w:rPr>
        <w:t>. United Kingdom.</w:t>
      </w:r>
    </w:p>
    <w:p w14:paraId="25856833" w14:textId="77777777" w:rsidR="00870F81" w:rsidRDefault="00870F81" w:rsidP="00870F81"/>
    <w:p w14:paraId="09FB2E78" w14:textId="77777777" w:rsidR="00870F81" w:rsidRDefault="00870F81" w:rsidP="00870F81"/>
    <w:p w14:paraId="04325F14" w14:textId="77777777" w:rsidR="00847063" w:rsidRDefault="00847063" w:rsidP="00EA4E8B"/>
    <w:sectPr w:rsidR="00847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1B32" w14:textId="77777777" w:rsidR="008410DC" w:rsidRDefault="008410DC" w:rsidP="00047403">
      <w:pPr>
        <w:spacing w:after="0" w:line="240" w:lineRule="auto"/>
      </w:pPr>
      <w:r>
        <w:separator/>
      </w:r>
    </w:p>
  </w:endnote>
  <w:endnote w:type="continuationSeparator" w:id="0">
    <w:p w14:paraId="4D52A3BD" w14:textId="77777777" w:rsidR="008410DC" w:rsidRDefault="008410DC" w:rsidP="0004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B473" w14:textId="77777777" w:rsidR="008410DC" w:rsidRDefault="008410DC" w:rsidP="00047403">
      <w:pPr>
        <w:spacing w:after="0" w:line="240" w:lineRule="auto"/>
      </w:pPr>
      <w:r>
        <w:separator/>
      </w:r>
    </w:p>
  </w:footnote>
  <w:footnote w:type="continuationSeparator" w:id="0">
    <w:p w14:paraId="3EAE47A8" w14:textId="77777777" w:rsidR="008410DC" w:rsidRDefault="008410DC" w:rsidP="00047403">
      <w:pPr>
        <w:spacing w:after="0" w:line="240" w:lineRule="auto"/>
      </w:pPr>
      <w:r>
        <w:continuationSeparator/>
      </w:r>
    </w:p>
  </w:footnote>
  <w:footnote w:id="1">
    <w:p w14:paraId="10EFF0E7" w14:textId="77777777" w:rsidR="006B3ABE" w:rsidRDefault="006B3ABE" w:rsidP="006B3ABE">
      <w:pPr>
        <w:pStyle w:val="FootnoteText"/>
      </w:pPr>
      <w:r>
        <w:rPr>
          <w:rStyle w:val="FootnoteReference"/>
        </w:rPr>
        <w:footnoteRef/>
      </w:r>
      <w:r>
        <w:t xml:space="preserve"> ERM, “Company greenhouse-gas emissions reporting – a study on methods and initiatives”. Report Commissioned by the European Commission’s Directorate-General Environment (ENV.G.2/ETU/2009/0073).  Manchester: Environmental Resources Management (2010)</w:t>
      </w:r>
    </w:p>
  </w:footnote>
  <w:footnote w:id="2">
    <w:p w14:paraId="5FF98E48" w14:textId="77777777" w:rsidR="002071D2" w:rsidRDefault="002071D2">
      <w:pPr>
        <w:pStyle w:val="FootnoteText"/>
      </w:pPr>
      <w:r>
        <w:rPr>
          <w:rStyle w:val="FootnoteReference"/>
        </w:rPr>
        <w:footnoteRef/>
      </w:r>
      <w:r>
        <w:t xml:space="preserve"> </w:t>
      </w:r>
      <w:r w:rsidRPr="002071D2">
        <w:t>With regard the issues of robustness, the ISO protocol finds itself in a rather unique position: it has both advocates, who praise its consistency with other quality standards, and detractors, who claim that it needs to be used in conjunction with other protocols that provide more detailed guidance on emissions accounting.</w:t>
      </w:r>
    </w:p>
  </w:footnote>
  <w:footnote w:id="3">
    <w:p w14:paraId="03D43B20" w14:textId="77777777" w:rsidR="00870F81" w:rsidRPr="006F3DD2" w:rsidRDefault="00870F81" w:rsidP="00870F81">
      <w:pPr>
        <w:autoSpaceDE w:val="0"/>
        <w:autoSpaceDN w:val="0"/>
        <w:adjustRightInd w:val="0"/>
        <w:spacing w:after="0" w:line="240" w:lineRule="auto"/>
      </w:pPr>
      <w:r>
        <w:rPr>
          <w:rStyle w:val="FootnoteReference"/>
        </w:rPr>
        <w:footnoteRef/>
      </w:r>
      <w:r>
        <w:t xml:space="preserve"> The </w:t>
      </w:r>
      <w:r>
        <w:rPr>
          <w:i/>
          <w:iCs/>
          <w:sz w:val="21"/>
          <w:szCs w:val="21"/>
        </w:rPr>
        <w:t xml:space="preserve">GHG Protocol Corporate Standard </w:t>
      </w:r>
      <w:r>
        <w:t>makes no specific recommendations as to what constitutes “significant”. However, some greenhouse-gas emission-reduction programmes do specify numerical significance thresholds. For example, in the California Climate Action Registry, the change threshold is 10 percent of the base year emissions, “determined on a cumulative basis from the time the base year is established”.</w:t>
      </w:r>
    </w:p>
  </w:footnote>
  <w:footnote w:id="4">
    <w:p w14:paraId="7FECDB5D" w14:textId="77777777" w:rsidR="00870F81" w:rsidRPr="00A13D71" w:rsidRDefault="00870F81" w:rsidP="00870F81">
      <w:pPr>
        <w:pStyle w:val="FootnoteText"/>
      </w:pPr>
      <w:r>
        <w:rPr>
          <w:rStyle w:val="FootnoteReference"/>
        </w:rPr>
        <w:footnoteRef/>
      </w:r>
      <w:r>
        <w:t xml:space="preserve"> </w:t>
      </w:r>
      <w:r>
        <w:rPr>
          <w:color w:val="222222"/>
          <w:shd w:val="clear" w:color="auto" w:fill="FFFFFF"/>
        </w:rPr>
        <w:t xml:space="preserve">DEFRA, 2009: </w:t>
      </w:r>
      <w:r w:rsidRPr="00590A2A">
        <w:rPr>
          <w:i/>
          <w:color w:val="222222"/>
          <w:shd w:val="clear" w:color="auto" w:fill="FFFFFF"/>
        </w:rPr>
        <w:t>Guidance on how to measure and report your greenhouse gas emissions</w:t>
      </w:r>
      <w:r>
        <w:rPr>
          <w:color w:val="222222"/>
          <w:shd w:val="clear" w:color="auto" w:fill="FFFFFF"/>
        </w:rPr>
        <w:t xml:space="preserve">. </w:t>
      </w:r>
      <w:r w:rsidRPr="00590A2A">
        <w:rPr>
          <w:color w:val="222222"/>
          <w:shd w:val="clear" w:color="auto" w:fill="FFFFFF"/>
        </w:rPr>
        <w:t>Department for Environment, Food, and Rural Affairs</w:t>
      </w:r>
      <w:r>
        <w:rPr>
          <w:color w:val="222222"/>
          <w:shd w:val="clear" w:color="auto" w:fill="FFFFFF"/>
        </w:rPr>
        <w:t>. United Kingdom.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75A"/>
    <w:multiLevelType w:val="hybridMultilevel"/>
    <w:tmpl w:val="7BF62C5A"/>
    <w:lvl w:ilvl="0" w:tplc="E3FE152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153B95"/>
    <w:multiLevelType w:val="hybridMultilevel"/>
    <w:tmpl w:val="74B22F5C"/>
    <w:lvl w:ilvl="0" w:tplc="DB68AE12">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515220"/>
    <w:multiLevelType w:val="hybridMultilevel"/>
    <w:tmpl w:val="BFBE521A"/>
    <w:lvl w:ilvl="0" w:tplc="1130A3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MDYyNrIwNTWxNDVU0lEKTi0uzszPAykwqgUA5pjvuSwAAAA="/>
  </w:docVars>
  <w:rsids>
    <w:rsidRoot w:val="00A630CF"/>
    <w:rsid w:val="00047403"/>
    <w:rsid w:val="00093DA9"/>
    <w:rsid w:val="0009714D"/>
    <w:rsid w:val="000A03EB"/>
    <w:rsid w:val="00104089"/>
    <w:rsid w:val="00156152"/>
    <w:rsid w:val="002071D2"/>
    <w:rsid w:val="00233B23"/>
    <w:rsid w:val="00235FF4"/>
    <w:rsid w:val="00243732"/>
    <w:rsid w:val="00251BAB"/>
    <w:rsid w:val="002B0252"/>
    <w:rsid w:val="002E5A5F"/>
    <w:rsid w:val="002E7AC3"/>
    <w:rsid w:val="002E7C03"/>
    <w:rsid w:val="00364D33"/>
    <w:rsid w:val="003826A9"/>
    <w:rsid w:val="004322C2"/>
    <w:rsid w:val="004A1099"/>
    <w:rsid w:val="004B5D6B"/>
    <w:rsid w:val="004C248A"/>
    <w:rsid w:val="00584D93"/>
    <w:rsid w:val="00666641"/>
    <w:rsid w:val="006B3ABE"/>
    <w:rsid w:val="007B4662"/>
    <w:rsid w:val="007C380A"/>
    <w:rsid w:val="007D6020"/>
    <w:rsid w:val="008119B5"/>
    <w:rsid w:val="008410DC"/>
    <w:rsid w:val="00847063"/>
    <w:rsid w:val="00863F49"/>
    <w:rsid w:val="00870F81"/>
    <w:rsid w:val="009148B2"/>
    <w:rsid w:val="00946599"/>
    <w:rsid w:val="009678AA"/>
    <w:rsid w:val="009A4437"/>
    <w:rsid w:val="00A555B7"/>
    <w:rsid w:val="00A630CF"/>
    <w:rsid w:val="00A77583"/>
    <w:rsid w:val="00B54070"/>
    <w:rsid w:val="00B90E21"/>
    <w:rsid w:val="00BB58E5"/>
    <w:rsid w:val="00C17F84"/>
    <w:rsid w:val="00C36EEB"/>
    <w:rsid w:val="00C91E52"/>
    <w:rsid w:val="00CB27BB"/>
    <w:rsid w:val="00CC1A4B"/>
    <w:rsid w:val="00CC5659"/>
    <w:rsid w:val="00CD034D"/>
    <w:rsid w:val="00D01389"/>
    <w:rsid w:val="00D056D8"/>
    <w:rsid w:val="00D81446"/>
    <w:rsid w:val="00DC18B1"/>
    <w:rsid w:val="00DE263C"/>
    <w:rsid w:val="00E352C8"/>
    <w:rsid w:val="00EA4E8B"/>
    <w:rsid w:val="00F20934"/>
    <w:rsid w:val="00F8643A"/>
    <w:rsid w:val="00FB4BED"/>
    <w:rsid w:val="00FF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DF6B"/>
  <w15:chartTrackingRefBased/>
  <w15:docId w15:val="{974C9072-3C1E-45D2-B6FF-C2FEA14C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32"/>
  </w:style>
  <w:style w:type="paragraph" w:styleId="Heading1">
    <w:name w:val="heading 1"/>
    <w:basedOn w:val="Normal"/>
    <w:next w:val="Normal"/>
    <w:link w:val="Heading1Char"/>
    <w:uiPriority w:val="9"/>
    <w:qFormat/>
    <w:rsid w:val="002437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3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43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7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37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3732"/>
    <w:rPr>
      <w:rFonts w:eastAsiaTheme="minorEastAsia"/>
      <w:color w:val="5A5A5A" w:themeColor="text1" w:themeTint="A5"/>
      <w:spacing w:val="15"/>
    </w:rPr>
  </w:style>
  <w:style w:type="table" w:styleId="TableGrid">
    <w:name w:val="Table Grid"/>
    <w:basedOn w:val="TableNormal"/>
    <w:uiPriority w:val="99"/>
    <w:rsid w:val="00DC18B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7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403"/>
    <w:rPr>
      <w:sz w:val="20"/>
      <w:szCs w:val="20"/>
    </w:rPr>
  </w:style>
  <w:style w:type="character" w:styleId="FootnoteReference">
    <w:name w:val="footnote reference"/>
    <w:basedOn w:val="DefaultParagraphFont"/>
    <w:uiPriority w:val="99"/>
    <w:semiHidden/>
    <w:unhideWhenUsed/>
    <w:rsid w:val="00047403"/>
    <w:rPr>
      <w:vertAlign w:val="superscript"/>
    </w:rPr>
  </w:style>
  <w:style w:type="character" w:customStyle="1" w:styleId="Heading2Char">
    <w:name w:val="Heading 2 Char"/>
    <w:basedOn w:val="DefaultParagraphFont"/>
    <w:link w:val="Heading2"/>
    <w:uiPriority w:val="9"/>
    <w:rsid w:val="006B3ABE"/>
    <w:rPr>
      <w:rFonts w:asciiTheme="majorHAnsi" w:eastAsiaTheme="majorEastAsia" w:hAnsiTheme="majorHAnsi" w:cstheme="majorBidi"/>
      <w:color w:val="2E74B5" w:themeColor="accent1" w:themeShade="BF"/>
      <w:sz w:val="26"/>
      <w:szCs w:val="26"/>
    </w:rPr>
  </w:style>
  <w:style w:type="table" w:customStyle="1" w:styleId="ICAT">
    <w:name w:val="ICAT"/>
    <w:basedOn w:val="TableNormal"/>
    <w:uiPriority w:val="99"/>
    <w:rsid w:val="00870F81"/>
    <w:pPr>
      <w:spacing w:before="120" w:after="80" w:line="240" w:lineRule="auto"/>
    </w:pPr>
    <w:rPr>
      <w:rFonts w:ascii="Arial" w:hAnsi="Arial" w:cs="Arial"/>
      <w:sz w:val="20"/>
      <w:szCs w:val="20"/>
      <w:lang w:val="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120" w:beforeAutospacing="0" w:afterLines="0" w:after="80" w:afterAutospacing="0" w:line="240" w:lineRule="auto"/>
        <w:contextualSpacing w:val="0"/>
        <w:jc w:val="left"/>
      </w:pPr>
      <w:rPr>
        <w:rFonts w:ascii="Arial" w:hAnsi="Arial"/>
        <w:b/>
        <w:color w:val="FFFFFF" w:themeColor="background1"/>
        <w:sz w:val="20"/>
      </w:rPr>
      <w:tblPr/>
      <w:tcPr>
        <w:shd w:val="clear" w:color="auto" w:fill="5B9BD5" w:themeFill="accent1"/>
      </w:tcPr>
    </w:tblStylePr>
    <w:tblStylePr w:type="band1Horz">
      <w:pPr>
        <w:wordWrap/>
        <w:spacing w:beforeLines="0" w:before="120" w:beforeAutospacing="0" w:afterLines="0" w:after="80" w:afterAutospacing="0" w:line="240" w:lineRule="auto"/>
        <w:contextualSpacing w:val="0"/>
        <w:jc w:val="left"/>
      </w:pPr>
      <w:rPr>
        <w:rFonts w:ascii="Arial" w:hAnsi="Arial"/>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DD6EE"/>
      </w:tcPr>
    </w:tblStylePr>
    <w:tblStylePr w:type="band2Horz">
      <w:pPr>
        <w:wordWrap/>
        <w:spacing w:beforeLines="0" w:before="120" w:beforeAutospacing="0" w:afterLines="0" w:after="80" w:afterAutospacing="0" w:line="240" w:lineRule="auto"/>
        <w:contextualSpacing w:val="0"/>
        <w:jc w:val="left"/>
      </w:pPr>
      <w:rPr>
        <w:rFonts w:ascii="Arial" w:hAnsi="Arial"/>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EEAF6"/>
      </w:tcPr>
    </w:tblStylePr>
  </w:style>
  <w:style w:type="paragraph" w:customStyle="1" w:styleId="Default">
    <w:name w:val="Default"/>
    <w:rsid w:val="00870F81"/>
    <w:pPr>
      <w:autoSpaceDE w:val="0"/>
      <w:autoSpaceDN w:val="0"/>
      <w:adjustRightInd w:val="0"/>
      <w:spacing w:after="0" w:line="240" w:lineRule="auto"/>
    </w:pPr>
    <w:rPr>
      <w:rFonts w:ascii="Open Sans" w:hAnsi="Open Sans" w:cs="Open Sans"/>
      <w:color w:val="000000"/>
      <w:sz w:val="24"/>
      <w:szCs w:val="24"/>
    </w:rPr>
  </w:style>
  <w:style w:type="paragraph" w:customStyle="1" w:styleId="Arial9">
    <w:name w:val="Arial 9"/>
    <w:basedOn w:val="Normal"/>
    <w:rsid w:val="00870F81"/>
    <w:pPr>
      <w:spacing w:after="0" w:line="240" w:lineRule="auto"/>
    </w:pPr>
    <w:rPr>
      <w:rFonts w:ascii="Times New Roman" w:eastAsia="Times New Roman" w:hAnsi="Times New Roman" w:cs="Arial"/>
      <w:color w:val="0000FF"/>
      <w:sz w:val="20"/>
      <w:szCs w:val="20"/>
      <w:lang w:val="pt-BR"/>
    </w:rPr>
  </w:style>
  <w:style w:type="character" w:styleId="CommentReference">
    <w:name w:val="annotation reference"/>
    <w:basedOn w:val="DefaultParagraphFont"/>
    <w:uiPriority w:val="99"/>
    <w:semiHidden/>
    <w:unhideWhenUsed/>
    <w:rsid w:val="007D6020"/>
    <w:rPr>
      <w:sz w:val="16"/>
      <w:szCs w:val="16"/>
    </w:rPr>
  </w:style>
  <w:style w:type="paragraph" w:styleId="CommentText">
    <w:name w:val="annotation text"/>
    <w:basedOn w:val="Normal"/>
    <w:link w:val="CommentTextChar"/>
    <w:uiPriority w:val="99"/>
    <w:semiHidden/>
    <w:unhideWhenUsed/>
    <w:rsid w:val="007D6020"/>
    <w:pPr>
      <w:spacing w:line="240" w:lineRule="auto"/>
    </w:pPr>
    <w:rPr>
      <w:sz w:val="20"/>
      <w:szCs w:val="20"/>
    </w:rPr>
  </w:style>
  <w:style w:type="character" w:customStyle="1" w:styleId="CommentTextChar">
    <w:name w:val="Comment Text Char"/>
    <w:basedOn w:val="DefaultParagraphFont"/>
    <w:link w:val="CommentText"/>
    <w:uiPriority w:val="99"/>
    <w:semiHidden/>
    <w:rsid w:val="007D6020"/>
    <w:rPr>
      <w:sz w:val="20"/>
      <w:szCs w:val="20"/>
    </w:rPr>
  </w:style>
  <w:style w:type="paragraph" w:styleId="CommentSubject">
    <w:name w:val="annotation subject"/>
    <w:basedOn w:val="CommentText"/>
    <w:next w:val="CommentText"/>
    <w:link w:val="CommentSubjectChar"/>
    <w:uiPriority w:val="99"/>
    <w:semiHidden/>
    <w:unhideWhenUsed/>
    <w:rsid w:val="007D6020"/>
    <w:rPr>
      <w:b/>
      <w:bCs/>
    </w:rPr>
  </w:style>
  <w:style w:type="character" w:customStyle="1" w:styleId="CommentSubjectChar">
    <w:name w:val="Comment Subject Char"/>
    <w:basedOn w:val="CommentTextChar"/>
    <w:link w:val="CommentSubject"/>
    <w:uiPriority w:val="99"/>
    <w:semiHidden/>
    <w:rsid w:val="007D6020"/>
    <w:rPr>
      <w:b/>
      <w:bCs/>
      <w:sz w:val="20"/>
      <w:szCs w:val="20"/>
    </w:rPr>
  </w:style>
  <w:style w:type="paragraph" w:styleId="BalloonText">
    <w:name w:val="Balloon Text"/>
    <w:basedOn w:val="Normal"/>
    <w:link w:val="BalloonTextChar"/>
    <w:uiPriority w:val="99"/>
    <w:semiHidden/>
    <w:unhideWhenUsed/>
    <w:rsid w:val="007D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F8DE9B-CB92-43B3-BF46-761B7BC2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4844</Words>
  <Characters>27615</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Puig</dc:creator>
  <cp:keywords/>
  <dc:description/>
  <cp:lastModifiedBy>Fatemeh Bakhtiari</cp:lastModifiedBy>
  <cp:revision>2</cp:revision>
  <dcterms:created xsi:type="dcterms:W3CDTF">2021-05-20T13:54:00Z</dcterms:created>
  <dcterms:modified xsi:type="dcterms:W3CDTF">2021-05-20T13:54:00Z</dcterms:modified>
</cp:coreProperties>
</file>