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B9FBB" w14:textId="77777777" w:rsidR="00347F46" w:rsidRDefault="00347F46" w:rsidP="002F3843">
      <w:pPr>
        <w:tabs>
          <w:tab w:val="left" w:pos="426"/>
        </w:tabs>
        <w:spacing w:after="0" w:line="360" w:lineRule="auto"/>
        <w:jc w:val="both"/>
        <w:rPr>
          <w:rFonts w:ascii="Arial" w:hAnsi="Arial" w:cs="Arial"/>
          <w:sz w:val="20"/>
        </w:rPr>
      </w:pPr>
    </w:p>
    <w:p w14:paraId="197B92BE" w14:textId="77777777" w:rsidR="00347F46" w:rsidRDefault="00347F46" w:rsidP="002F3843">
      <w:pPr>
        <w:pStyle w:val="Header"/>
        <w:tabs>
          <w:tab w:val="left" w:pos="1305"/>
        </w:tabs>
        <w:spacing w:line="360" w:lineRule="auto"/>
        <w:ind w:right="-143"/>
        <w:jc w:val="center"/>
        <w:rPr>
          <w:rFonts w:ascii="Arial" w:hAnsi="Arial" w:cs="Arial"/>
          <w:sz w:val="20"/>
          <w:lang w:val="es-DO"/>
        </w:rPr>
      </w:pPr>
    </w:p>
    <w:p w14:paraId="34B94A48" w14:textId="77777777" w:rsidR="00347F46" w:rsidRDefault="00347F46" w:rsidP="002F3843">
      <w:pPr>
        <w:pStyle w:val="Header"/>
        <w:tabs>
          <w:tab w:val="left" w:pos="1305"/>
        </w:tabs>
        <w:spacing w:line="360" w:lineRule="auto"/>
        <w:ind w:right="-143"/>
        <w:jc w:val="center"/>
        <w:rPr>
          <w:rFonts w:ascii="Arial" w:hAnsi="Arial" w:cs="Arial"/>
          <w:sz w:val="20"/>
          <w:lang w:val="es-DO"/>
        </w:rPr>
      </w:pPr>
    </w:p>
    <w:p w14:paraId="6E7EDA87" w14:textId="77777777" w:rsidR="00BA6B05" w:rsidRDefault="00BA6B05" w:rsidP="002F3843">
      <w:pPr>
        <w:pStyle w:val="Header"/>
        <w:tabs>
          <w:tab w:val="left" w:pos="1305"/>
        </w:tabs>
        <w:spacing w:line="360" w:lineRule="auto"/>
        <w:ind w:right="-143"/>
        <w:jc w:val="center"/>
        <w:rPr>
          <w:rFonts w:ascii="Arial" w:hAnsi="Arial" w:cs="Arial"/>
          <w:sz w:val="20"/>
          <w:lang w:val="es-DO"/>
        </w:rPr>
      </w:pPr>
      <w:r>
        <w:rPr>
          <w:rFonts w:ascii="Arial" w:hAnsi="Arial" w:cs="Arial"/>
          <w:b/>
          <w:noProof/>
          <w:sz w:val="24"/>
          <w:lang w:val="en-GB" w:eastAsia="en-GB"/>
        </w:rPr>
        <w:drawing>
          <wp:anchor distT="0" distB="0" distL="114300" distR="114300" simplePos="0" relativeHeight="251658240" behindDoc="1" locked="0" layoutInCell="1" allowOverlap="1" wp14:anchorId="011224FE" wp14:editId="1181019D">
            <wp:simplePos x="0" y="0"/>
            <wp:positionH relativeFrom="column">
              <wp:posOffset>1872615</wp:posOffset>
            </wp:positionH>
            <wp:positionV relativeFrom="paragraph">
              <wp:posOffset>-759460</wp:posOffset>
            </wp:positionV>
            <wp:extent cx="1657350" cy="1428988"/>
            <wp:effectExtent l="0" t="0" r="0" b="0"/>
            <wp:wrapTight wrapText="bothSides">
              <wp:wrapPolygon edited="0">
                <wp:start x="0" y="0"/>
                <wp:lineTo x="0" y="21312"/>
                <wp:lineTo x="21352" y="21312"/>
                <wp:lineTo x="21352" y="0"/>
                <wp:lineTo x="0" y="0"/>
              </wp:wrapPolygon>
            </wp:wrapTight>
            <wp:docPr id="2" name="Imagen 2" descr="C:\Users\Miriam Villalona\Downloads\LogoInstitucional-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iam Villalona\Downloads\LogoInstitucional-Blanc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428988"/>
                    </a:xfrm>
                    <a:prstGeom prst="rect">
                      <a:avLst/>
                    </a:prstGeom>
                    <a:noFill/>
                    <a:ln>
                      <a:noFill/>
                    </a:ln>
                  </pic:spPr>
                </pic:pic>
              </a:graphicData>
            </a:graphic>
          </wp:anchor>
        </w:drawing>
      </w:r>
    </w:p>
    <w:p w14:paraId="5B24C27F" w14:textId="1CFC4931" w:rsidR="00A15924" w:rsidRDefault="00A15924" w:rsidP="002F3843">
      <w:pPr>
        <w:pStyle w:val="NoSpacing"/>
        <w:spacing w:line="360" w:lineRule="auto"/>
        <w:ind w:right="-143"/>
        <w:rPr>
          <w:rFonts w:ascii="Arial" w:hAnsi="Arial" w:cs="Arial"/>
          <w:sz w:val="20"/>
          <w:lang w:val="es-DO"/>
        </w:rPr>
      </w:pPr>
    </w:p>
    <w:p w14:paraId="1590B0F3" w14:textId="77777777" w:rsidR="002F3843" w:rsidRDefault="002F3843" w:rsidP="002F3843">
      <w:pPr>
        <w:pStyle w:val="NoSpacing"/>
        <w:spacing w:line="360" w:lineRule="auto"/>
        <w:ind w:right="-143"/>
        <w:rPr>
          <w:rFonts w:ascii="Arial" w:hAnsi="Arial" w:cs="Arial"/>
          <w:b/>
          <w:bCs/>
          <w:i/>
          <w:iCs/>
          <w:color w:val="000000"/>
          <w:sz w:val="18"/>
          <w:szCs w:val="18"/>
          <w:lang w:val="es-DO"/>
        </w:rPr>
      </w:pPr>
    </w:p>
    <w:p w14:paraId="60C8CDBC" w14:textId="12898908" w:rsidR="008D0801" w:rsidRDefault="008D0801" w:rsidP="002F3843">
      <w:pPr>
        <w:pStyle w:val="NoSpacing"/>
        <w:spacing w:line="360" w:lineRule="auto"/>
        <w:ind w:right="-143"/>
        <w:jc w:val="center"/>
        <w:rPr>
          <w:rFonts w:ascii="Arial" w:hAnsi="Arial" w:cs="Arial"/>
          <w:b/>
          <w:bCs/>
          <w:i/>
          <w:iCs/>
          <w:color w:val="000000"/>
          <w:sz w:val="18"/>
          <w:szCs w:val="18"/>
          <w:lang w:val="es-DO"/>
        </w:rPr>
      </w:pPr>
    </w:p>
    <w:p w14:paraId="571C02CC" w14:textId="75C3E880" w:rsidR="00C60158" w:rsidRPr="00C60158" w:rsidRDefault="00C60158" w:rsidP="002F3843">
      <w:pPr>
        <w:pStyle w:val="Title"/>
        <w:spacing w:line="360" w:lineRule="auto"/>
        <w:ind w:right="-143"/>
        <w:jc w:val="both"/>
        <w:rPr>
          <w:rFonts w:ascii="Arial" w:hAnsi="Arial" w:cs="Arial"/>
          <w:b w:val="0"/>
          <w:sz w:val="22"/>
          <w:szCs w:val="22"/>
        </w:rPr>
      </w:pPr>
      <w:r w:rsidRPr="00C60158">
        <w:rPr>
          <w:rFonts w:ascii="Arial" w:hAnsi="Arial" w:cs="Arial"/>
          <w:b w:val="0"/>
          <w:sz w:val="22"/>
          <w:szCs w:val="22"/>
        </w:rPr>
        <w:t xml:space="preserve">Individual Consulting Service as </w:t>
      </w:r>
      <w:r w:rsidRPr="00C60158">
        <w:rPr>
          <w:rFonts w:ascii="Arial" w:hAnsi="Arial" w:cs="Arial"/>
          <w:b w:val="0"/>
          <w:sz w:val="22"/>
          <w:szCs w:val="22"/>
          <w:u w:val="single"/>
        </w:rPr>
        <w:t>Project Coordinator</w:t>
      </w:r>
      <w:r w:rsidRPr="00C60158">
        <w:rPr>
          <w:rFonts w:ascii="Arial" w:hAnsi="Arial" w:cs="Arial"/>
          <w:b w:val="0"/>
          <w:sz w:val="22"/>
          <w:szCs w:val="22"/>
        </w:rPr>
        <w:t xml:space="preserve"> for the Execution of the Activities of “Climate Transparency of the Dominican Re</w:t>
      </w:r>
      <w:r w:rsidR="00ED3A2E">
        <w:rPr>
          <w:rFonts w:ascii="Arial" w:hAnsi="Arial" w:cs="Arial"/>
          <w:b w:val="0"/>
          <w:sz w:val="22"/>
          <w:szCs w:val="22"/>
        </w:rPr>
        <w:t>public, Second Phase” under the</w:t>
      </w:r>
      <w:r w:rsidR="00ED3A2E" w:rsidRPr="00ED3A2E">
        <w:rPr>
          <w:rFonts w:ascii="Arial" w:hAnsi="Arial" w:cs="Arial"/>
          <w:b w:val="0"/>
          <w:sz w:val="22"/>
          <w:szCs w:val="22"/>
        </w:rPr>
        <w:t xml:space="preserve"> Initiative for Climate Action Transparency</w:t>
      </w:r>
      <w:r w:rsidR="00ED3A2E">
        <w:rPr>
          <w:rFonts w:ascii="Arial" w:hAnsi="Arial" w:cs="Arial"/>
          <w:b w:val="0"/>
          <w:sz w:val="22"/>
          <w:szCs w:val="22"/>
        </w:rPr>
        <w:t xml:space="preserve"> - Adapta</w:t>
      </w:r>
      <w:r w:rsidR="003A2AFF">
        <w:rPr>
          <w:rFonts w:ascii="Arial" w:hAnsi="Arial" w:cs="Arial"/>
          <w:b w:val="0"/>
          <w:sz w:val="22"/>
          <w:szCs w:val="22"/>
        </w:rPr>
        <w:t>t</w:t>
      </w:r>
      <w:r w:rsidR="00ED3A2E">
        <w:rPr>
          <w:rFonts w:ascii="Arial" w:hAnsi="Arial" w:cs="Arial"/>
          <w:b w:val="0"/>
          <w:sz w:val="22"/>
          <w:szCs w:val="22"/>
        </w:rPr>
        <w:t>ion</w:t>
      </w:r>
      <w:r w:rsidRPr="00ED3A2E">
        <w:rPr>
          <w:rFonts w:ascii="Arial" w:hAnsi="Arial" w:cs="Arial"/>
          <w:b w:val="0"/>
          <w:sz w:val="22"/>
          <w:szCs w:val="22"/>
        </w:rPr>
        <w:t>,</w:t>
      </w:r>
      <w:r w:rsidRPr="00C60158">
        <w:rPr>
          <w:rFonts w:ascii="Arial" w:hAnsi="Arial" w:cs="Arial"/>
          <w:b w:val="0"/>
          <w:sz w:val="22"/>
          <w:szCs w:val="22"/>
        </w:rPr>
        <w:t xml:space="preserve"> ICAT-A, led by the National Council for Climate Change and Clean Development Mechanism (CNCCMDL).</w:t>
      </w:r>
    </w:p>
    <w:p w14:paraId="0E0A2EF5" w14:textId="77777777" w:rsidR="00C60158" w:rsidRPr="00C60158" w:rsidRDefault="00C60158" w:rsidP="002F3843">
      <w:pPr>
        <w:spacing w:line="360" w:lineRule="auto"/>
        <w:ind w:right="-143"/>
        <w:jc w:val="both"/>
        <w:rPr>
          <w:rFonts w:ascii="Arial" w:eastAsiaTheme="majorEastAsia" w:hAnsi="Arial" w:cs="Arial"/>
          <w:b/>
          <w:bCs/>
          <w:spacing w:val="-7"/>
        </w:rPr>
      </w:pPr>
    </w:p>
    <w:p w14:paraId="59A3F3C1" w14:textId="4C3DE953" w:rsidR="00C60158" w:rsidRPr="00C60158" w:rsidRDefault="00C60158" w:rsidP="002F3843">
      <w:pPr>
        <w:spacing w:line="360" w:lineRule="auto"/>
        <w:ind w:right="-143"/>
        <w:jc w:val="center"/>
        <w:rPr>
          <w:rFonts w:ascii="Arial" w:eastAsiaTheme="majorEastAsia" w:hAnsi="Arial" w:cs="Arial"/>
          <w:b/>
          <w:bCs/>
          <w:spacing w:val="-7"/>
        </w:rPr>
      </w:pPr>
      <w:r w:rsidRPr="00C60158">
        <w:rPr>
          <w:rFonts w:ascii="Arial" w:eastAsiaTheme="majorEastAsia" w:hAnsi="Arial" w:cs="Arial"/>
          <w:b/>
          <w:bCs/>
          <w:spacing w:val="-7"/>
        </w:rPr>
        <w:t>TERMS OF REFERENCE ICAT-A PROJECT DOMINICAN REPUBLIC</w:t>
      </w:r>
      <w:r w:rsidRPr="00C60158">
        <w:rPr>
          <w:rFonts w:ascii="Arial" w:eastAsiaTheme="majorEastAsia" w:hAnsi="Arial" w:cs="Arial"/>
          <w:b/>
          <w:bCs/>
          <w:spacing w:val="-7"/>
        </w:rPr>
        <w:br/>
        <w:t>SECOND PHASE</w:t>
      </w:r>
    </w:p>
    <w:p w14:paraId="1D7240AB" w14:textId="77777777" w:rsidR="00C60158" w:rsidRPr="00D40C2B" w:rsidRDefault="00C60158" w:rsidP="002F3843">
      <w:pPr>
        <w:spacing w:line="360" w:lineRule="auto"/>
        <w:ind w:right="-143"/>
        <w:jc w:val="center"/>
        <w:rPr>
          <w:rFonts w:ascii="Arial" w:eastAsiaTheme="majorEastAsia" w:hAnsi="Arial" w:cs="Arial"/>
          <w:bCs/>
          <w:spacing w:val="-7"/>
        </w:rPr>
      </w:pPr>
      <w:r w:rsidRPr="00D40C2B">
        <w:rPr>
          <w:rFonts w:ascii="Arial" w:eastAsiaTheme="majorEastAsia" w:hAnsi="Arial" w:cs="Arial"/>
          <w:bCs/>
          <w:spacing w:val="-7"/>
        </w:rPr>
        <w:t>BACKGROUND</w:t>
      </w:r>
    </w:p>
    <w:p w14:paraId="478CB8B5" w14:textId="1DC52085" w:rsidR="00591E86" w:rsidRPr="00ED3A2E" w:rsidRDefault="00C60158" w:rsidP="002F3843">
      <w:pPr>
        <w:spacing w:line="360" w:lineRule="auto"/>
        <w:ind w:right="-143"/>
        <w:jc w:val="both"/>
        <w:rPr>
          <w:rFonts w:ascii="Arial" w:hAnsi="Arial" w:cs="Arial"/>
        </w:rPr>
      </w:pPr>
      <w:bookmarkStart w:id="0" w:name="_GoBack"/>
      <w:r w:rsidRPr="00C60158">
        <w:rPr>
          <w:rFonts w:ascii="Arial" w:hAnsi="Arial" w:cs="Arial"/>
        </w:rPr>
        <w:t xml:space="preserve">The National Council for Climate Change and Clean Development Mechanism (CNCCMDL), </w:t>
      </w:r>
      <w:bookmarkEnd w:id="0"/>
      <w:r w:rsidRPr="00C60158">
        <w:rPr>
          <w:rFonts w:ascii="Arial" w:hAnsi="Arial" w:cs="Arial"/>
        </w:rPr>
        <w:t xml:space="preserve">created by Presidential Decree 601-08, on September 20, 2008, has the objective of articulating and joining forces from the different institutions that </w:t>
      </w:r>
      <w:r w:rsidR="00ED3A2E">
        <w:rPr>
          <w:rFonts w:ascii="Arial" w:hAnsi="Arial" w:cs="Arial"/>
        </w:rPr>
        <w:t>integrate</w:t>
      </w:r>
      <w:r w:rsidRPr="00C60158">
        <w:rPr>
          <w:rFonts w:ascii="Arial" w:hAnsi="Arial" w:cs="Arial"/>
        </w:rPr>
        <w:t xml:space="preserve"> the development sectors of the country, to combat the global problem of Climate Change. Its main function consists of formulating, designing and executing the necessary public policies for the prevention and mitigation of Greenhouse Gas (GHG) emissions, adaptation to the adverse effects of Climate Change and promoting the development of programs, projects and </w:t>
      </w:r>
      <w:r w:rsidR="00ED3A2E">
        <w:rPr>
          <w:rFonts w:ascii="Arial" w:hAnsi="Arial" w:cs="Arial"/>
        </w:rPr>
        <w:t>c</w:t>
      </w:r>
      <w:r w:rsidRPr="00C60158">
        <w:rPr>
          <w:rFonts w:ascii="Arial" w:hAnsi="Arial" w:cs="Arial"/>
        </w:rPr>
        <w:t>limate action strategies related to the fulfillment of the commitments assumed by the Dominican Republi</w:t>
      </w:r>
      <w:r w:rsidR="00ED3A2E">
        <w:rPr>
          <w:rFonts w:ascii="Arial" w:hAnsi="Arial" w:cs="Arial"/>
        </w:rPr>
        <w:t>c under</w:t>
      </w:r>
      <w:r w:rsidRPr="00C60158">
        <w:rPr>
          <w:rFonts w:ascii="Arial" w:hAnsi="Arial" w:cs="Arial"/>
        </w:rPr>
        <w:t xml:space="preserve"> the United Nations Framework Convention on Climate Change (UNFCCC) and its derivative instruments.</w:t>
      </w:r>
      <w:r w:rsidR="00ED3A2E">
        <w:rPr>
          <w:rFonts w:ascii="Arial" w:hAnsi="Arial" w:cs="Arial"/>
        </w:rPr>
        <w:t xml:space="preserve"> </w:t>
      </w:r>
      <w:r w:rsidR="00ED3A2E" w:rsidRPr="00ED3A2E">
        <w:rPr>
          <w:rFonts w:ascii="Arial" w:hAnsi="Arial" w:cs="Arial"/>
        </w:rPr>
        <w:t>The Paris Agreement</w:t>
      </w:r>
      <w:r w:rsidR="003A5B01">
        <w:rPr>
          <w:rFonts w:ascii="Arial" w:hAnsi="Arial" w:cs="Arial"/>
        </w:rPr>
        <w:t>'s Enhanced Transparency Framework</w:t>
      </w:r>
      <w:r w:rsidR="00ED3A2E" w:rsidRPr="00ED3A2E">
        <w:rPr>
          <w:rFonts w:ascii="Arial" w:hAnsi="Arial" w:cs="Arial"/>
        </w:rPr>
        <w:t xml:space="preserve">, </w:t>
      </w:r>
      <w:r w:rsidR="003A5B01">
        <w:rPr>
          <w:rFonts w:ascii="Arial" w:hAnsi="Arial" w:cs="Arial"/>
        </w:rPr>
        <w:t xml:space="preserve">has led to a need for </w:t>
      </w:r>
      <w:r w:rsidR="003A5B01" w:rsidRPr="00ED3A2E">
        <w:rPr>
          <w:rFonts w:ascii="Arial" w:hAnsi="Arial" w:cs="Arial"/>
        </w:rPr>
        <w:t>strengthen</w:t>
      </w:r>
      <w:r w:rsidR="003A5B01">
        <w:rPr>
          <w:rFonts w:ascii="Arial" w:hAnsi="Arial" w:cs="Arial"/>
        </w:rPr>
        <w:t>ing</w:t>
      </w:r>
      <w:r w:rsidR="003A5B01" w:rsidRPr="00ED3A2E">
        <w:rPr>
          <w:rFonts w:ascii="Arial" w:hAnsi="Arial" w:cs="Arial"/>
        </w:rPr>
        <w:t xml:space="preserve"> the capacity of </w:t>
      </w:r>
      <w:r w:rsidR="003A5B01">
        <w:rPr>
          <w:rFonts w:ascii="Arial" w:hAnsi="Arial" w:cs="Arial"/>
        </w:rPr>
        <w:t xml:space="preserve">developing </w:t>
      </w:r>
      <w:r w:rsidR="003A5B01" w:rsidRPr="00ED3A2E">
        <w:rPr>
          <w:rFonts w:ascii="Arial" w:hAnsi="Arial" w:cs="Arial"/>
        </w:rPr>
        <w:t xml:space="preserve">countries to implement, monitor and evaluate effective and efficient </w:t>
      </w:r>
      <w:r w:rsidR="003A5B01">
        <w:rPr>
          <w:rFonts w:ascii="Arial" w:hAnsi="Arial" w:cs="Arial"/>
        </w:rPr>
        <w:t>climate</w:t>
      </w:r>
      <w:r w:rsidR="003A5B01" w:rsidRPr="00ED3A2E">
        <w:rPr>
          <w:rFonts w:ascii="Arial" w:hAnsi="Arial" w:cs="Arial"/>
        </w:rPr>
        <w:t xml:space="preserve"> actions in a transparent manner</w:t>
      </w:r>
      <w:r w:rsidR="003A5B01">
        <w:rPr>
          <w:rFonts w:ascii="Arial" w:hAnsi="Arial" w:cs="Arial"/>
        </w:rPr>
        <w:t xml:space="preserve">. The </w:t>
      </w:r>
      <w:r w:rsidR="00ED3A2E" w:rsidRPr="00ED3A2E">
        <w:rPr>
          <w:rFonts w:ascii="Arial" w:hAnsi="Arial" w:cs="Arial"/>
        </w:rPr>
        <w:t>Initiative for Climate Action Transparency</w:t>
      </w:r>
      <w:r w:rsidR="003A5B01">
        <w:rPr>
          <w:rFonts w:ascii="Arial" w:hAnsi="Arial" w:cs="Arial"/>
        </w:rPr>
        <w:t xml:space="preserve"> (ICAT) was established by a number of donors to address this need.</w:t>
      </w:r>
    </w:p>
    <w:p w14:paraId="7BBAD27E" w14:textId="2E7D411F" w:rsidR="00ED3A2E" w:rsidRPr="00ED3A2E" w:rsidRDefault="00ED3A2E" w:rsidP="002F3843">
      <w:pPr>
        <w:spacing w:line="360" w:lineRule="auto"/>
        <w:ind w:right="-143"/>
        <w:jc w:val="both"/>
        <w:rPr>
          <w:rFonts w:ascii="Arial" w:hAnsi="Arial" w:cs="Arial"/>
        </w:rPr>
      </w:pPr>
      <w:r w:rsidRPr="00ED3A2E">
        <w:rPr>
          <w:rFonts w:ascii="Arial" w:hAnsi="Arial" w:cs="Arial"/>
        </w:rPr>
        <w:t xml:space="preserve">The United Nations Office for Project Services (UNOPS), in Copenhagen, Denmark, houses the administrative and governance structures for </w:t>
      </w:r>
      <w:r w:rsidR="003A5B01">
        <w:rPr>
          <w:rFonts w:ascii="Arial" w:hAnsi="Arial" w:cs="Arial"/>
        </w:rPr>
        <w:t>ICAT</w:t>
      </w:r>
      <w:r w:rsidRPr="00ED3A2E">
        <w:rPr>
          <w:rFonts w:ascii="Arial" w:hAnsi="Arial" w:cs="Arial"/>
        </w:rPr>
        <w:t xml:space="preserve">. Four donors, two philanthropic organizations and two bilateral agencies, have joined forces, committing to contribute more than $ 16 million over a period of more than four years. These organizations include the Children's Investment Fund Foundation (CIFF), the German Federal Ministry for the Environment, Nature Conservation, Construction and Nuclear </w:t>
      </w:r>
      <w:r w:rsidRPr="00ED3A2E">
        <w:rPr>
          <w:rFonts w:ascii="Arial" w:hAnsi="Arial" w:cs="Arial"/>
        </w:rPr>
        <w:lastRenderedPageBreak/>
        <w:t>Safety (BMUB), the Italian Ministry of the Environment and the Foundation Climate Works. The initiative is implemented by the United Nations Environment Program, in partnership with the Technical University of Denmark (UNEP</w:t>
      </w:r>
      <w:r w:rsidR="009F1EAD">
        <w:rPr>
          <w:rFonts w:ascii="Arial" w:hAnsi="Arial" w:cs="Arial"/>
        </w:rPr>
        <w:t xml:space="preserve"> DTU Partnership - UDP</w:t>
      </w:r>
      <w:r w:rsidRPr="00ED3A2E">
        <w:rPr>
          <w:rFonts w:ascii="Arial" w:hAnsi="Arial" w:cs="Arial"/>
        </w:rPr>
        <w:t>).</w:t>
      </w:r>
      <w:r w:rsidR="009F1EAD">
        <w:rPr>
          <w:rFonts w:ascii="Arial" w:hAnsi="Arial" w:cs="Arial"/>
        </w:rPr>
        <w:t xml:space="preserve"> in 2019 ICAT launched a</w:t>
      </w:r>
      <w:r w:rsidR="003A5B01">
        <w:rPr>
          <w:rFonts w:ascii="Arial" w:hAnsi="Arial" w:cs="Arial"/>
        </w:rPr>
        <w:t xml:space="preserve"> pilot project focused on adaptation, implemented in 5 countries: Bangladesh, India, Kenya, South Africa and the Dominican Republic</w:t>
      </w:r>
      <w:r w:rsidR="009F1EAD">
        <w:rPr>
          <w:rFonts w:ascii="Arial" w:hAnsi="Arial" w:cs="Arial"/>
        </w:rPr>
        <w:t xml:space="preserve"> (hereafter referred to as ICAT-A.</w:t>
      </w:r>
    </w:p>
    <w:p w14:paraId="6F3A1FB5" w14:textId="05DD95AF" w:rsidR="00ED3A2E" w:rsidRDefault="00ED3A2E" w:rsidP="002F3843">
      <w:pPr>
        <w:spacing w:line="360" w:lineRule="auto"/>
        <w:ind w:right="-143"/>
        <w:jc w:val="both"/>
        <w:rPr>
          <w:rFonts w:ascii="Arial" w:hAnsi="Arial" w:cs="Arial"/>
        </w:rPr>
      </w:pPr>
      <w:r w:rsidRPr="00ED3A2E">
        <w:rPr>
          <w:rFonts w:ascii="Arial" w:hAnsi="Arial" w:cs="Arial"/>
        </w:rPr>
        <w:t xml:space="preserve">In the Dominican Republic, ICAT-A began its execution under the leadership of the CNCCMDL with a first phase in </w:t>
      </w:r>
      <w:r w:rsidR="009F1EAD">
        <w:rPr>
          <w:rFonts w:ascii="Arial" w:hAnsi="Arial" w:cs="Arial"/>
        </w:rPr>
        <w:t>2019</w:t>
      </w:r>
      <w:r w:rsidRPr="00ED3A2E">
        <w:rPr>
          <w:rFonts w:ascii="Arial" w:hAnsi="Arial" w:cs="Arial"/>
        </w:rPr>
        <w:t>, in response to the need to build capacities and provide methodological support to improve the Monitoring and Evaluation (</w:t>
      </w:r>
      <w:r w:rsidR="002F3843">
        <w:rPr>
          <w:rFonts w:ascii="Arial" w:hAnsi="Arial" w:cs="Arial"/>
        </w:rPr>
        <w:t>M+E</w:t>
      </w:r>
      <w:r w:rsidRPr="00ED3A2E">
        <w:rPr>
          <w:rFonts w:ascii="Arial" w:hAnsi="Arial" w:cs="Arial"/>
        </w:rPr>
        <w:t xml:space="preserve">) systems, as well as learning about adaptation to climate change at the national level. ICAT-A was structured in two pillars: 1. Develop a methodological framework to assess the impacts of climate policies and actions and 2. Strengthen national </w:t>
      </w:r>
      <w:r w:rsidR="002F3843">
        <w:rPr>
          <w:rFonts w:ascii="Arial" w:hAnsi="Arial" w:cs="Arial"/>
        </w:rPr>
        <w:t>M+E</w:t>
      </w:r>
      <w:r w:rsidRPr="00ED3A2E">
        <w:rPr>
          <w:rFonts w:ascii="Arial" w:hAnsi="Arial" w:cs="Arial"/>
        </w:rPr>
        <w:t xml:space="preserve"> capacity. </w:t>
      </w:r>
      <w:r w:rsidRPr="00D40C2B">
        <w:rPr>
          <w:rFonts w:ascii="Arial" w:hAnsi="Arial" w:cs="Arial"/>
        </w:rPr>
        <w:t>This initiative was carried out through a participatory process, in which government agencies and partner institutions worked closely together to ensure alignment with the country's adaptation objectives and priorities.</w:t>
      </w:r>
    </w:p>
    <w:p w14:paraId="2EDD7B29" w14:textId="1EA5C751" w:rsidR="00A83035" w:rsidRPr="000D67C1" w:rsidRDefault="00797A70" w:rsidP="005F0A55">
      <w:pPr>
        <w:spacing w:line="360" w:lineRule="auto"/>
        <w:ind w:right="-143"/>
        <w:jc w:val="both"/>
        <w:rPr>
          <w:rFonts w:ascii="Arial" w:hAnsi="Arial" w:cs="Arial"/>
        </w:rPr>
      </w:pPr>
      <w:r w:rsidRPr="000D67C1">
        <w:rPr>
          <w:rFonts w:ascii="Arial" w:hAnsi="Arial" w:cs="Arial"/>
        </w:rPr>
        <w:t xml:space="preserve">The </w:t>
      </w:r>
      <w:r w:rsidR="005F0A55" w:rsidRPr="000D67C1">
        <w:rPr>
          <w:rFonts w:ascii="Arial" w:hAnsi="Arial" w:cs="Arial"/>
        </w:rPr>
        <w:t>prioritized sector for phase I</w:t>
      </w:r>
      <w:r w:rsidRPr="000D67C1">
        <w:rPr>
          <w:rFonts w:ascii="Arial" w:hAnsi="Arial" w:cs="Arial"/>
        </w:rPr>
        <w:t xml:space="preserve"> </w:t>
      </w:r>
      <w:r w:rsidR="005F0A55" w:rsidRPr="000D67C1">
        <w:rPr>
          <w:rFonts w:ascii="Arial" w:hAnsi="Arial" w:cs="Arial"/>
        </w:rPr>
        <w:t>was ag</w:t>
      </w:r>
      <w:r w:rsidR="00A83035" w:rsidRPr="000D67C1">
        <w:rPr>
          <w:rFonts w:ascii="Arial" w:hAnsi="Arial" w:cs="Arial"/>
        </w:rPr>
        <w:t>ricultural activity (</w:t>
      </w:r>
      <w:r w:rsidR="005F0A55" w:rsidRPr="000D67C1">
        <w:rPr>
          <w:rFonts w:ascii="Arial" w:hAnsi="Arial" w:cs="Arial"/>
        </w:rPr>
        <w:t>specifically the Banana subsector</w:t>
      </w:r>
      <w:r w:rsidR="00A83035" w:rsidRPr="000D67C1">
        <w:rPr>
          <w:rFonts w:ascii="Arial" w:hAnsi="Arial" w:cs="Arial"/>
        </w:rPr>
        <w:t>)</w:t>
      </w:r>
      <w:r w:rsidR="005F0A55" w:rsidRPr="000D67C1">
        <w:rPr>
          <w:rFonts w:ascii="Arial" w:hAnsi="Arial" w:cs="Arial"/>
        </w:rPr>
        <w:t xml:space="preserve">, </w:t>
      </w:r>
      <w:r w:rsidR="00C41D5A" w:rsidRPr="000D67C1">
        <w:rPr>
          <w:rFonts w:ascii="Arial" w:hAnsi="Arial" w:cs="Arial"/>
        </w:rPr>
        <w:t>considering</w:t>
      </w:r>
      <w:r w:rsidR="00481297" w:rsidRPr="000D67C1">
        <w:rPr>
          <w:rFonts w:ascii="Arial" w:hAnsi="Arial" w:cs="Arial"/>
        </w:rPr>
        <w:t xml:space="preserve"> that</w:t>
      </w:r>
      <w:r w:rsidR="00A83035" w:rsidRPr="000D67C1">
        <w:rPr>
          <w:rFonts w:ascii="Arial" w:hAnsi="Arial" w:cs="Arial"/>
        </w:rPr>
        <w:t>:</w:t>
      </w:r>
    </w:p>
    <w:p w14:paraId="087AD61A" w14:textId="3897CE0D" w:rsidR="00A83035" w:rsidRPr="000D67C1" w:rsidRDefault="00A83035" w:rsidP="00A83035">
      <w:pPr>
        <w:pStyle w:val="ListParagraph"/>
        <w:numPr>
          <w:ilvl w:val="0"/>
          <w:numId w:val="14"/>
        </w:numPr>
        <w:spacing w:line="360" w:lineRule="auto"/>
        <w:ind w:right="-143"/>
        <w:jc w:val="both"/>
        <w:rPr>
          <w:rFonts w:ascii="Arial" w:hAnsi="Arial" w:cs="Arial"/>
        </w:rPr>
      </w:pPr>
      <w:r w:rsidRPr="000D67C1">
        <w:rPr>
          <w:rFonts w:ascii="Arial" w:hAnsi="Arial" w:cs="Arial"/>
        </w:rPr>
        <w:t xml:space="preserve">It is a priority sector </w:t>
      </w:r>
      <w:r w:rsidR="005F0A55" w:rsidRPr="000D67C1">
        <w:rPr>
          <w:rFonts w:ascii="Arial" w:hAnsi="Arial" w:cs="Arial"/>
        </w:rPr>
        <w:t>for the Nationally Determined Contributions (NDC) implementation</w:t>
      </w:r>
      <w:r w:rsidRPr="000D67C1">
        <w:rPr>
          <w:rFonts w:ascii="Arial" w:hAnsi="Arial" w:cs="Arial"/>
        </w:rPr>
        <w:t>,</w:t>
      </w:r>
    </w:p>
    <w:p w14:paraId="1412BF03" w14:textId="32C8A975" w:rsidR="00A83035" w:rsidRPr="000D67C1" w:rsidRDefault="00A83035" w:rsidP="00A83035">
      <w:pPr>
        <w:pStyle w:val="ListParagraph"/>
        <w:numPr>
          <w:ilvl w:val="0"/>
          <w:numId w:val="14"/>
        </w:numPr>
        <w:spacing w:line="360" w:lineRule="auto"/>
        <w:ind w:right="-143"/>
        <w:jc w:val="both"/>
        <w:rPr>
          <w:rFonts w:ascii="Arial" w:hAnsi="Arial" w:cs="Arial"/>
        </w:rPr>
      </w:pPr>
      <w:r w:rsidRPr="000D67C1">
        <w:rPr>
          <w:rFonts w:ascii="Arial" w:hAnsi="Arial" w:cs="Arial"/>
        </w:rPr>
        <w:t>It has a great relevance for the growth of the economy as a promoter of jobs and food security, with high impact within macroeconomic indicators,</w:t>
      </w:r>
    </w:p>
    <w:p w14:paraId="5AA2A70C" w14:textId="7DD78AAA" w:rsidR="00A83035" w:rsidRPr="000D67C1" w:rsidRDefault="00481297" w:rsidP="00A83035">
      <w:pPr>
        <w:pStyle w:val="ListParagraph"/>
        <w:numPr>
          <w:ilvl w:val="0"/>
          <w:numId w:val="14"/>
        </w:numPr>
        <w:spacing w:line="360" w:lineRule="auto"/>
        <w:ind w:right="-143"/>
        <w:jc w:val="both"/>
        <w:rPr>
          <w:rFonts w:ascii="Arial" w:hAnsi="Arial" w:cs="Arial"/>
        </w:rPr>
      </w:pPr>
      <w:r w:rsidRPr="000D67C1">
        <w:rPr>
          <w:rFonts w:ascii="Arial" w:hAnsi="Arial" w:cs="Arial"/>
        </w:rPr>
        <w:t>The sector has a</w:t>
      </w:r>
      <w:r w:rsidR="00A83035" w:rsidRPr="000D67C1">
        <w:rPr>
          <w:rFonts w:ascii="Arial" w:hAnsi="Arial" w:cs="Arial"/>
        </w:rPr>
        <w:t xml:space="preserve"> strong regulatory framework (laws, policies, strategies and plans) supporting project objectives,</w:t>
      </w:r>
    </w:p>
    <w:p w14:paraId="1BB7B537" w14:textId="3EEA3008" w:rsidR="00A83035" w:rsidRPr="000D67C1" w:rsidRDefault="00481297" w:rsidP="00A83035">
      <w:pPr>
        <w:pStyle w:val="ListParagraph"/>
        <w:numPr>
          <w:ilvl w:val="0"/>
          <w:numId w:val="14"/>
        </w:numPr>
        <w:spacing w:line="360" w:lineRule="auto"/>
        <w:ind w:right="-143"/>
        <w:jc w:val="both"/>
        <w:rPr>
          <w:rFonts w:ascii="Arial" w:hAnsi="Arial" w:cs="Arial"/>
        </w:rPr>
      </w:pPr>
      <w:r w:rsidRPr="000D67C1">
        <w:rPr>
          <w:rFonts w:ascii="Arial" w:hAnsi="Arial" w:cs="Arial"/>
        </w:rPr>
        <w:t>Its highly vulnerable</w:t>
      </w:r>
      <w:r w:rsidR="00A83035" w:rsidRPr="000D67C1">
        <w:rPr>
          <w:rFonts w:ascii="Arial" w:hAnsi="Arial" w:cs="Arial"/>
        </w:rPr>
        <w:t xml:space="preserve"> to climate change impacts, and</w:t>
      </w:r>
    </w:p>
    <w:p w14:paraId="7C328150" w14:textId="1D539A09" w:rsidR="00A83035" w:rsidRPr="000D67C1" w:rsidRDefault="00481297" w:rsidP="00A83035">
      <w:pPr>
        <w:pStyle w:val="ListParagraph"/>
        <w:numPr>
          <w:ilvl w:val="0"/>
          <w:numId w:val="14"/>
        </w:numPr>
        <w:spacing w:line="360" w:lineRule="auto"/>
        <w:ind w:right="-143"/>
        <w:jc w:val="both"/>
        <w:rPr>
          <w:rFonts w:ascii="Arial" w:hAnsi="Arial" w:cs="Arial"/>
        </w:rPr>
      </w:pPr>
      <w:r w:rsidRPr="000D67C1">
        <w:rPr>
          <w:rFonts w:ascii="Arial" w:hAnsi="Arial" w:cs="Arial"/>
        </w:rPr>
        <w:t>It has o</w:t>
      </w:r>
      <w:r w:rsidR="00A83035" w:rsidRPr="000D67C1">
        <w:rPr>
          <w:rFonts w:ascii="Arial" w:hAnsi="Arial" w:cs="Arial"/>
        </w:rPr>
        <w:t xml:space="preserve">ngoing projects on climate change adaptation. </w:t>
      </w:r>
    </w:p>
    <w:p w14:paraId="11692173" w14:textId="0B9A94EA" w:rsidR="008A7994" w:rsidRPr="000D67C1" w:rsidRDefault="00A83035" w:rsidP="008A7994">
      <w:pPr>
        <w:pStyle w:val="Default"/>
        <w:spacing w:line="360" w:lineRule="auto"/>
        <w:jc w:val="both"/>
        <w:rPr>
          <w:rFonts w:eastAsia="Times New Roman"/>
          <w:color w:val="auto"/>
          <w:sz w:val="22"/>
          <w:szCs w:val="22"/>
          <w:lang w:val="en-US"/>
        </w:rPr>
      </w:pPr>
      <w:r w:rsidRPr="000D67C1">
        <w:rPr>
          <w:rFonts w:eastAsia="Times New Roman"/>
          <w:color w:val="auto"/>
          <w:sz w:val="22"/>
          <w:szCs w:val="22"/>
          <w:lang w:val="en-US"/>
        </w:rPr>
        <w:t>As a result of the first phase, a specific methodological framework has been developed for monitoring and follow-up for the Banana subsector</w:t>
      </w:r>
      <w:r w:rsidR="008F22A4" w:rsidRPr="000D67C1">
        <w:rPr>
          <w:rFonts w:eastAsia="Times New Roman"/>
          <w:color w:val="auto"/>
          <w:sz w:val="22"/>
          <w:szCs w:val="22"/>
          <w:lang w:val="en-US"/>
        </w:rPr>
        <w:t xml:space="preserve"> in the Dominican Republic,</w:t>
      </w:r>
      <w:r w:rsidRPr="000D67C1">
        <w:rPr>
          <w:rFonts w:eastAsia="Times New Roman"/>
          <w:color w:val="auto"/>
          <w:sz w:val="22"/>
          <w:szCs w:val="22"/>
          <w:lang w:val="en-US"/>
        </w:rPr>
        <w:t xml:space="preserve"> </w:t>
      </w:r>
      <w:r w:rsidR="008F22A4" w:rsidRPr="000D67C1">
        <w:rPr>
          <w:rFonts w:eastAsia="Times New Roman"/>
          <w:color w:val="auto"/>
          <w:sz w:val="22"/>
          <w:szCs w:val="22"/>
          <w:lang w:val="en-US"/>
        </w:rPr>
        <w:t xml:space="preserve">as well as a series of guidance documents that will serve as the basis for developing and testing specific and generic methodologies, tools, training materials, and analytical products at a later stage. </w:t>
      </w:r>
      <w:r w:rsidR="008A7994" w:rsidRPr="000D67C1">
        <w:rPr>
          <w:rFonts w:eastAsia="Times New Roman"/>
          <w:color w:val="auto"/>
          <w:sz w:val="22"/>
          <w:szCs w:val="22"/>
          <w:lang w:val="en-US"/>
        </w:rPr>
        <w:t>The outputs included a</w:t>
      </w:r>
      <w:r w:rsidR="00546CF1" w:rsidRPr="000D67C1">
        <w:rPr>
          <w:rFonts w:eastAsia="Times New Roman"/>
          <w:color w:val="auto"/>
          <w:sz w:val="22"/>
          <w:szCs w:val="22"/>
          <w:lang w:val="en-US"/>
        </w:rPr>
        <w:t xml:space="preserve"> basic national methodology for the agricultural sector with focus on the Banana agrosystem, a</w:t>
      </w:r>
      <w:r w:rsidR="008A7994" w:rsidRPr="000D67C1">
        <w:rPr>
          <w:rFonts w:eastAsia="Times New Roman"/>
          <w:color w:val="auto"/>
          <w:sz w:val="22"/>
          <w:szCs w:val="22"/>
          <w:lang w:val="en-US"/>
        </w:rPr>
        <w:t xml:space="preserve"> </w:t>
      </w:r>
      <w:r w:rsidR="00546CF1" w:rsidRPr="000D67C1">
        <w:rPr>
          <w:rFonts w:eastAsia="Times New Roman"/>
          <w:color w:val="auto"/>
          <w:sz w:val="22"/>
          <w:szCs w:val="22"/>
          <w:lang w:val="en-US"/>
        </w:rPr>
        <w:t>d</w:t>
      </w:r>
      <w:r w:rsidR="008A7994" w:rsidRPr="000D67C1">
        <w:rPr>
          <w:rFonts w:eastAsia="Times New Roman"/>
          <w:color w:val="auto"/>
          <w:sz w:val="22"/>
          <w:szCs w:val="22"/>
          <w:lang w:val="en-US"/>
        </w:rPr>
        <w:t xml:space="preserve">efinition of </w:t>
      </w:r>
      <w:r w:rsidR="00546CF1" w:rsidRPr="000D67C1">
        <w:rPr>
          <w:rFonts w:eastAsia="Times New Roman"/>
          <w:color w:val="auto"/>
          <w:sz w:val="22"/>
          <w:szCs w:val="22"/>
          <w:lang w:val="en-US"/>
        </w:rPr>
        <w:t>k</w:t>
      </w:r>
      <w:r w:rsidR="008A7994" w:rsidRPr="000D67C1">
        <w:rPr>
          <w:rFonts w:eastAsia="Times New Roman"/>
          <w:color w:val="auto"/>
          <w:sz w:val="22"/>
          <w:szCs w:val="22"/>
          <w:lang w:val="en-US"/>
        </w:rPr>
        <w:t xml:space="preserve">ey </w:t>
      </w:r>
      <w:r w:rsidR="00546CF1" w:rsidRPr="000D67C1">
        <w:rPr>
          <w:rFonts w:eastAsia="Times New Roman"/>
          <w:color w:val="auto"/>
          <w:sz w:val="22"/>
          <w:szCs w:val="22"/>
          <w:lang w:val="en-US"/>
        </w:rPr>
        <w:t>i</w:t>
      </w:r>
      <w:r w:rsidR="008A7994" w:rsidRPr="000D67C1">
        <w:rPr>
          <w:rFonts w:eastAsia="Times New Roman"/>
          <w:color w:val="auto"/>
          <w:sz w:val="22"/>
          <w:szCs w:val="22"/>
          <w:lang w:val="en-US"/>
        </w:rPr>
        <w:t xml:space="preserve">ndicators and </w:t>
      </w:r>
      <w:r w:rsidR="00546CF1" w:rsidRPr="000D67C1">
        <w:rPr>
          <w:rFonts w:eastAsia="Times New Roman"/>
          <w:color w:val="auto"/>
          <w:sz w:val="22"/>
          <w:szCs w:val="22"/>
          <w:lang w:val="en-US"/>
        </w:rPr>
        <w:t>p</w:t>
      </w:r>
      <w:r w:rsidR="008A7994" w:rsidRPr="000D67C1">
        <w:rPr>
          <w:rFonts w:eastAsia="Times New Roman"/>
          <w:color w:val="auto"/>
          <w:sz w:val="22"/>
          <w:szCs w:val="22"/>
          <w:lang w:val="en-US"/>
        </w:rPr>
        <w:t>arameters for the monitoring for the Banana subsector (such as water behavior, soil conditions, incidence of pests and diseases, productivity, greenhouse gas emissions / absorptions)</w:t>
      </w:r>
      <w:r w:rsidR="00546CF1" w:rsidRPr="000D67C1">
        <w:rPr>
          <w:rFonts w:eastAsia="Times New Roman"/>
          <w:color w:val="auto"/>
          <w:sz w:val="22"/>
          <w:szCs w:val="22"/>
          <w:lang w:val="en-US"/>
        </w:rPr>
        <w:t xml:space="preserve"> as well as a report on capacity building needs assessment.</w:t>
      </w:r>
    </w:p>
    <w:p w14:paraId="6FA17AE2" w14:textId="1A1F4F07" w:rsidR="008A7994" w:rsidRPr="000D67C1" w:rsidRDefault="008A7994" w:rsidP="00AA05B1">
      <w:pPr>
        <w:spacing w:line="360" w:lineRule="auto"/>
        <w:ind w:right="-143"/>
        <w:jc w:val="both"/>
        <w:rPr>
          <w:rFonts w:ascii="Arial" w:eastAsia="Times New Roman" w:hAnsi="Arial" w:cs="Arial"/>
        </w:rPr>
      </w:pPr>
    </w:p>
    <w:p w14:paraId="79E8C297" w14:textId="56FFE909" w:rsidR="006163D6" w:rsidRPr="008F22A4" w:rsidRDefault="00A83035" w:rsidP="00AA05B1">
      <w:pPr>
        <w:spacing w:line="360" w:lineRule="auto"/>
        <w:ind w:right="-143"/>
        <w:jc w:val="both"/>
        <w:rPr>
          <w:rFonts w:ascii="Arial" w:eastAsia="Times New Roman" w:hAnsi="Arial" w:cs="Arial"/>
        </w:rPr>
      </w:pPr>
      <w:r w:rsidRPr="000D67C1">
        <w:rPr>
          <w:rFonts w:ascii="Arial" w:eastAsia="Times New Roman" w:hAnsi="Arial" w:cs="Arial"/>
        </w:rPr>
        <w:t>It is ex</w:t>
      </w:r>
      <w:r w:rsidR="00AA05B1" w:rsidRPr="000D67C1">
        <w:rPr>
          <w:rFonts w:ascii="Arial" w:eastAsia="Times New Roman" w:hAnsi="Arial" w:cs="Arial"/>
        </w:rPr>
        <w:t xml:space="preserve">pected that this </w:t>
      </w:r>
      <w:r w:rsidR="008A7994" w:rsidRPr="000D67C1">
        <w:rPr>
          <w:rFonts w:ascii="Arial" w:eastAsia="Times New Roman" w:hAnsi="Arial" w:cs="Arial"/>
        </w:rPr>
        <w:t xml:space="preserve">methodological </w:t>
      </w:r>
      <w:r w:rsidR="00AA05B1" w:rsidRPr="000D67C1">
        <w:rPr>
          <w:rFonts w:ascii="Arial" w:eastAsia="Times New Roman" w:hAnsi="Arial" w:cs="Arial"/>
        </w:rPr>
        <w:t>framework will serve as a starting point</w:t>
      </w:r>
      <w:r w:rsidRPr="000D67C1">
        <w:rPr>
          <w:rFonts w:ascii="Arial" w:eastAsia="Times New Roman" w:hAnsi="Arial" w:cs="Arial"/>
        </w:rPr>
        <w:t xml:space="preserve"> to </w:t>
      </w:r>
      <w:r w:rsidR="006163D6" w:rsidRPr="000D67C1">
        <w:rPr>
          <w:rFonts w:ascii="Arial" w:eastAsia="Times New Roman" w:hAnsi="Arial" w:cs="Arial"/>
        </w:rPr>
        <w:t xml:space="preserve">measure progress regarding </w:t>
      </w:r>
      <w:r w:rsidRPr="000D67C1">
        <w:rPr>
          <w:rFonts w:ascii="Arial" w:eastAsia="Times New Roman" w:hAnsi="Arial" w:cs="Arial"/>
        </w:rPr>
        <w:t xml:space="preserve">other </w:t>
      </w:r>
      <w:r w:rsidR="006163D6" w:rsidRPr="000D67C1">
        <w:rPr>
          <w:rFonts w:ascii="Arial" w:eastAsia="Times New Roman" w:hAnsi="Arial" w:cs="Arial"/>
        </w:rPr>
        <w:t xml:space="preserve">climate change adaptation initiatives in the </w:t>
      </w:r>
      <w:r w:rsidRPr="000D67C1">
        <w:rPr>
          <w:rFonts w:ascii="Arial" w:eastAsia="Times New Roman" w:hAnsi="Arial" w:cs="Arial"/>
        </w:rPr>
        <w:t>country,</w:t>
      </w:r>
      <w:r w:rsidR="008F22A4" w:rsidRPr="000D67C1">
        <w:rPr>
          <w:rFonts w:ascii="Arial" w:eastAsia="Times New Roman" w:hAnsi="Arial" w:cs="Arial"/>
        </w:rPr>
        <w:t xml:space="preserve"> creating the conditions</w:t>
      </w:r>
      <w:r w:rsidR="006163D6" w:rsidRPr="000D67C1">
        <w:rPr>
          <w:rFonts w:ascii="Arial" w:eastAsia="Times New Roman" w:hAnsi="Arial" w:cs="Arial"/>
        </w:rPr>
        <w:t xml:space="preserve"> to comply with international commitments under the UNFCCC, </w:t>
      </w:r>
      <w:r w:rsidR="00AA05B1" w:rsidRPr="000D67C1">
        <w:rPr>
          <w:rFonts w:ascii="Arial" w:eastAsia="Times New Roman" w:hAnsi="Arial" w:cs="Arial"/>
        </w:rPr>
        <w:t xml:space="preserve">and </w:t>
      </w:r>
      <w:r w:rsidR="006163D6" w:rsidRPr="000D67C1">
        <w:rPr>
          <w:rFonts w:ascii="Arial" w:eastAsia="Times New Roman" w:hAnsi="Arial" w:cs="Arial"/>
        </w:rPr>
        <w:t>increasing the transparency and reliability of the reports iss</w:t>
      </w:r>
      <w:r w:rsidR="00AA05B1" w:rsidRPr="000D67C1">
        <w:rPr>
          <w:rFonts w:ascii="Arial" w:eastAsia="Times New Roman" w:hAnsi="Arial" w:cs="Arial"/>
        </w:rPr>
        <w:t>ued under the Paris agreement (</w:t>
      </w:r>
      <w:r w:rsidR="006163D6" w:rsidRPr="000D67C1">
        <w:rPr>
          <w:rFonts w:ascii="Arial" w:eastAsia="Times New Roman" w:hAnsi="Arial" w:cs="Arial"/>
        </w:rPr>
        <w:t>including compliance with its NDC for climate action</w:t>
      </w:r>
      <w:r w:rsidR="00AA05B1" w:rsidRPr="000D67C1">
        <w:rPr>
          <w:rFonts w:ascii="Arial" w:eastAsia="Times New Roman" w:hAnsi="Arial" w:cs="Arial"/>
        </w:rPr>
        <w:t>)</w:t>
      </w:r>
      <w:r w:rsidR="006163D6" w:rsidRPr="000D67C1">
        <w:rPr>
          <w:rFonts w:ascii="Arial" w:eastAsia="Times New Roman" w:hAnsi="Arial" w:cs="Arial"/>
        </w:rPr>
        <w:t xml:space="preserve"> while enabling a consistent practice of data collection to inform national public policy makers and advise their implementation.</w:t>
      </w:r>
    </w:p>
    <w:p w14:paraId="233EF9B5" w14:textId="66511F45" w:rsidR="009F1EAD" w:rsidRDefault="009F1EAD" w:rsidP="002F3843">
      <w:pPr>
        <w:tabs>
          <w:tab w:val="left" w:pos="916"/>
          <w:tab w:val="left" w:pos="1832"/>
          <w:tab w:val="left" w:pos="2748"/>
          <w:tab w:val="left" w:pos="3664"/>
          <w:tab w:val="left" w:pos="4580"/>
          <w:tab w:val="left" w:pos="5496"/>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360" w:lineRule="auto"/>
        <w:ind w:right="-143"/>
        <w:jc w:val="both"/>
        <w:rPr>
          <w:rFonts w:ascii="Arial" w:eastAsia="Times New Roman" w:hAnsi="Arial" w:cs="Arial"/>
        </w:rPr>
      </w:pPr>
    </w:p>
    <w:p w14:paraId="49582508" w14:textId="256445AF" w:rsidR="009F1EAD" w:rsidRDefault="009F1EAD" w:rsidP="002F3843">
      <w:pPr>
        <w:tabs>
          <w:tab w:val="left" w:pos="916"/>
          <w:tab w:val="left" w:pos="1832"/>
          <w:tab w:val="left" w:pos="2748"/>
          <w:tab w:val="left" w:pos="3664"/>
          <w:tab w:val="left" w:pos="4580"/>
          <w:tab w:val="left" w:pos="5496"/>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360" w:lineRule="auto"/>
        <w:ind w:right="-143"/>
        <w:jc w:val="both"/>
        <w:rPr>
          <w:rFonts w:ascii="Arial" w:eastAsia="Times New Roman" w:hAnsi="Arial" w:cs="Arial"/>
        </w:rPr>
      </w:pPr>
      <w:r>
        <w:rPr>
          <w:rFonts w:ascii="Arial" w:eastAsia="Times New Roman" w:hAnsi="Arial" w:cs="Arial"/>
        </w:rPr>
        <w:t>The first phase of ICAT-A concluded in early 2020.</w:t>
      </w:r>
    </w:p>
    <w:p w14:paraId="41E38619" w14:textId="53A97B4D" w:rsidR="000E6FC3" w:rsidRDefault="000E6FC3" w:rsidP="00902BED">
      <w:pPr>
        <w:tabs>
          <w:tab w:val="left" w:pos="916"/>
          <w:tab w:val="left" w:pos="1832"/>
          <w:tab w:val="left" w:pos="2748"/>
          <w:tab w:val="left" w:pos="3664"/>
          <w:tab w:val="left" w:pos="4580"/>
          <w:tab w:val="left" w:pos="5496"/>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360" w:lineRule="auto"/>
        <w:ind w:right="-143"/>
        <w:rPr>
          <w:rFonts w:ascii="Arial" w:eastAsia="Times New Roman" w:hAnsi="Arial" w:cs="Arial"/>
        </w:rPr>
      </w:pPr>
    </w:p>
    <w:p w14:paraId="66871DB0" w14:textId="79FB89D4" w:rsidR="00A15924" w:rsidRPr="0049316D" w:rsidRDefault="00335C4C" w:rsidP="002F3843">
      <w:pPr>
        <w:tabs>
          <w:tab w:val="left" w:pos="916"/>
          <w:tab w:val="left" w:pos="1832"/>
          <w:tab w:val="left" w:pos="2748"/>
          <w:tab w:val="left" w:pos="3664"/>
          <w:tab w:val="left" w:pos="4580"/>
          <w:tab w:val="left" w:pos="5496"/>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360" w:lineRule="auto"/>
        <w:ind w:right="-143"/>
        <w:jc w:val="center"/>
        <w:rPr>
          <w:rFonts w:ascii="Arial" w:eastAsia="Times New Roman" w:hAnsi="Arial" w:cs="Arial"/>
        </w:rPr>
      </w:pPr>
      <w:r w:rsidRPr="0049316D">
        <w:rPr>
          <w:rFonts w:ascii="Arial" w:eastAsia="Times New Roman" w:hAnsi="Arial" w:cs="Arial"/>
        </w:rPr>
        <w:t>SE</w:t>
      </w:r>
      <w:r w:rsidR="0049316D" w:rsidRPr="0049316D">
        <w:rPr>
          <w:rFonts w:ascii="Arial" w:eastAsia="Times New Roman" w:hAnsi="Arial" w:cs="Arial"/>
        </w:rPr>
        <w:t xml:space="preserve">COND PHASE </w:t>
      </w:r>
      <w:r w:rsidRPr="0049316D">
        <w:rPr>
          <w:rFonts w:ascii="Arial" w:eastAsia="Times New Roman" w:hAnsi="Arial" w:cs="Arial"/>
        </w:rPr>
        <w:t xml:space="preserve">ICAT-A – </w:t>
      </w:r>
      <w:r w:rsidR="0049316D" w:rsidRPr="0049316D">
        <w:rPr>
          <w:rFonts w:ascii="Arial" w:eastAsia="Times New Roman" w:hAnsi="Arial" w:cs="Arial"/>
        </w:rPr>
        <w:t>DOMINICAN REPUBLIC</w:t>
      </w:r>
    </w:p>
    <w:p w14:paraId="688AD50F" w14:textId="77777777" w:rsidR="00A15924" w:rsidRPr="0049316D" w:rsidRDefault="00A15924" w:rsidP="002F3843">
      <w:pPr>
        <w:tabs>
          <w:tab w:val="left" w:pos="916"/>
          <w:tab w:val="left" w:pos="1832"/>
          <w:tab w:val="left" w:pos="2748"/>
          <w:tab w:val="left" w:pos="3664"/>
          <w:tab w:val="left" w:pos="4580"/>
          <w:tab w:val="left" w:pos="5496"/>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360" w:lineRule="auto"/>
        <w:ind w:right="-143"/>
        <w:jc w:val="center"/>
        <w:rPr>
          <w:rFonts w:ascii="Arial" w:eastAsia="Times New Roman" w:hAnsi="Arial" w:cs="Arial"/>
          <w:b/>
        </w:rPr>
      </w:pPr>
    </w:p>
    <w:p w14:paraId="43A8EB0E" w14:textId="6A86DB1E" w:rsidR="0049316D" w:rsidRPr="0049316D" w:rsidRDefault="0049316D" w:rsidP="002F3843">
      <w:pPr>
        <w:spacing w:line="360" w:lineRule="auto"/>
        <w:ind w:right="-143"/>
        <w:jc w:val="both"/>
        <w:rPr>
          <w:rFonts w:ascii="Arial" w:hAnsi="Arial" w:cs="Arial"/>
        </w:rPr>
      </w:pPr>
      <w:r w:rsidRPr="0049316D">
        <w:rPr>
          <w:rFonts w:ascii="Arial" w:hAnsi="Arial" w:cs="Arial"/>
        </w:rPr>
        <w:t>In response to the request of the Dominican government to</w:t>
      </w:r>
      <w:r w:rsidR="009F1EAD">
        <w:rPr>
          <w:rFonts w:ascii="Arial" w:hAnsi="Arial" w:cs="Arial"/>
        </w:rPr>
        <w:t xml:space="preserve"> the</w:t>
      </w:r>
      <w:r w:rsidRPr="0049316D">
        <w:rPr>
          <w:rFonts w:ascii="Arial" w:hAnsi="Arial" w:cs="Arial"/>
        </w:rPr>
        <w:t xml:space="preserve"> </w:t>
      </w:r>
      <w:r w:rsidR="009F1EAD">
        <w:rPr>
          <w:rFonts w:ascii="Arial" w:hAnsi="Arial" w:cs="Arial"/>
        </w:rPr>
        <w:t>ICAT secretariat</w:t>
      </w:r>
      <w:r w:rsidRPr="0049316D">
        <w:rPr>
          <w:rFonts w:ascii="Arial" w:hAnsi="Arial" w:cs="Arial"/>
        </w:rPr>
        <w:t>, and considering the successful results of the execution o</w:t>
      </w:r>
      <w:r>
        <w:rPr>
          <w:rFonts w:ascii="Arial" w:hAnsi="Arial" w:cs="Arial"/>
        </w:rPr>
        <w:t xml:space="preserve">f the project linked to it, </w:t>
      </w:r>
      <w:r w:rsidR="009F1EAD">
        <w:rPr>
          <w:rFonts w:ascii="Arial" w:hAnsi="Arial" w:cs="Arial"/>
        </w:rPr>
        <w:t xml:space="preserve">it was </w:t>
      </w:r>
      <w:r w:rsidRPr="0049316D">
        <w:rPr>
          <w:rFonts w:ascii="Arial" w:hAnsi="Arial" w:cs="Arial"/>
        </w:rPr>
        <w:t>decided to extend cooperation in the country for the development of a second phase</w:t>
      </w:r>
      <w:r>
        <w:rPr>
          <w:rFonts w:ascii="Arial" w:hAnsi="Arial" w:cs="Arial"/>
        </w:rPr>
        <w:t xml:space="preserve"> of </w:t>
      </w:r>
      <w:r w:rsidRPr="0049316D">
        <w:rPr>
          <w:rFonts w:ascii="Arial" w:hAnsi="Arial" w:cs="Arial"/>
        </w:rPr>
        <w:t>ICAT-A, in order to give continuity to the pro</w:t>
      </w:r>
      <w:r>
        <w:rPr>
          <w:rFonts w:ascii="Arial" w:hAnsi="Arial" w:cs="Arial"/>
        </w:rPr>
        <w:t xml:space="preserve">gress made. In this sense, </w:t>
      </w:r>
      <w:r w:rsidR="009F1EAD">
        <w:rPr>
          <w:rFonts w:ascii="Arial" w:hAnsi="Arial" w:cs="Arial"/>
        </w:rPr>
        <w:t xml:space="preserve">it is </w:t>
      </w:r>
      <w:r w:rsidRPr="0049316D">
        <w:rPr>
          <w:rFonts w:ascii="Arial" w:hAnsi="Arial" w:cs="Arial"/>
        </w:rPr>
        <w:t xml:space="preserve">proposed to </w:t>
      </w:r>
      <w:r>
        <w:rPr>
          <w:rFonts w:ascii="Arial" w:hAnsi="Arial" w:cs="Arial"/>
        </w:rPr>
        <w:t>implement</w:t>
      </w:r>
      <w:r w:rsidRPr="0049316D">
        <w:rPr>
          <w:rFonts w:ascii="Arial" w:hAnsi="Arial" w:cs="Arial"/>
        </w:rPr>
        <w:t xml:space="preserve"> a project for the Execution of the Activities of “Climate Transparency of the Dominican Republic, Second Phase”. The implementation will be </w:t>
      </w:r>
      <w:r w:rsidR="009F1EAD">
        <w:rPr>
          <w:rFonts w:ascii="Arial" w:hAnsi="Arial" w:cs="Arial"/>
        </w:rPr>
        <w:t>led by</w:t>
      </w:r>
      <w:r w:rsidRPr="0049316D">
        <w:rPr>
          <w:rFonts w:ascii="Arial" w:hAnsi="Arial" w:cs="Arial"/>
        </w:rPr>
        <w:t xml:space="preserve"> CNCCMDL, </w:t>
      </w:r>
      <w:r w:rsidR="009F1EAD">
        <w:rPr>
          <w:rFonts w:ascii="Arial" w:hAnsi="Arial" w:cs="Arial"/>
        </w:rPr>
        <w:t>together with a global partner</w:t>
      </w:r>
      <w:r w:rsidR="00FE01A7">
        <w:rPr>
          <w:rFonts w:ascii="Arial" w:hAnsi="Arial" w:cs="Arial"/>
        </w:rPr>
        <w:t xml:space="preserve"> (UDP) and national partners in the other pilot countries</w:t>
      </w:r>
      <w:r w:rsidRPr="0049316D">
        <w:rPr>
          <w:rFonts w:ascii="Arial" w:hAnsi="Arial" w:cs="Arial"/>
        </w:rPr>
        <w:t xml:space="preserve"> </w:t>
      </w:r>
      <w:r w:rsidR="00FE01A7">
        <w:rPr>
          <w:rFonts w:ascii="Arial" w:hAnsi="Arial" w:cs="Arial"/>
        </w:rPr>
        <w:t>(</w:t>
      </w:r>
      <w:r w:rsidRPr="0049316D">
        <w:rPr>
          <w:rFonts w:ascii="Arial" w:hAnsi="Arial" w:cs="Arial"/>
        </w:rPr>
        <w:t>The Energy Research Institute (TERI), International Center for Climate Change and Development (ICCCAD), Council for Scientific and Industrial Research (CSIR)</w:t>
      </w:r>
      <w:r w:rsidR="00FE01A7">
        <w:rPr>
          <w:rFonts w:ascii="Arial" w:hAnsi="Arial" w:cs="Arial"/>
        </w:rPr>
        <w:t xml:space="preserve"> and the International Centre </w:t>
      </w:r>
      <w:r w:rsidR="000240DA">
        <w:rPr>
          <w:rFonts w:ascii="Arial" w:hAnsi="Arial" w:cs="Arial"/>
        </w:rPr>
        <w:t>for Tropical Agriculture (CIAT)</w:t>
      </w:r>
      <w:r w:rsidR="00D866C2">
        <w:rPr>
          <w:rFonts w:ascii="Arial" w:hAnsi="Arial" w:cs="Arial"/>
        </w:rPr>
        <w:t>.</w:t>
      </w:r>
    </w:p>
    <w:p w14:paraId="21AA9443" w14:textId="5B84BC9F" w:rsidR="0049316D" w:rsidRPr="000D67C1" w:rsidRDefault="0049316D" w:rsidP="002F3843">
      <w:pPr>
        <w:spacing w:line="360" w:lineRule="auto"/>
        <w:ind w:right="-143"/>
        <w:jc w:val="both"/>
        <w:rPr>
          <w:rFonts w:ascii="Arial" w:hAnsi="Arial" w:cs="Arial"/>
        </w:rPr>
      </w:pPr>
      <w:r w:rsidRPr="0049316D">
        <w:rPr>
          <w:rFonts w:ascii="Arial" w:hAnsi="Arial" w:cs="Arial"/>
        </w:rPr>
        <w:t xml:space="preserve">The global objective of this second phase is to strengthen the capacity of the countries to plan, implement, monitor and evaluate effective and efficient climate </w:t>
      </w:r>
      <w:r>
        <w:rPr>
          <w:rFonts w:ascii="Arial" w:hAnsi="Arial" w:cs="Arial"/>
        </w:rPr>
        <w:t>change action</w:t>
      </w:r>
      <w:r w:rsidRPr="0049316D">
        <w:rPr>
          <w:rFonts w:ascii="Arial" w:hAnsi="Arial" w:cs="Arial"/>
        </w:rPr>
        <w:t>. In this sense, the establishment of transparent and flexible systems for monitoring and evaluation (</w:t>
      </w:r>
      <w:r w:rsidR="002F3843">
        <w:rPr>
          <w:rFonts w:ascii="Arial" w:hAnsi="Arial" w:cs="Arial"/>
        </w:rPr>
        <w:t>M+E</w:t>
      </w:r>
      <w:r w:rsidRPr="0049316D">
        <w:rPr>
          <w:rFonts w:ascii="Arial" w:hAnsi="Arial" w:cs="Arial"/>
        </w:rPr>
        <w:t xml:space="preserve">) of adaptation actions in each country is essential to achieve this end. Therefore, the project will develop and test tools, indicators and methodologies that </w:t>
      </w:r>
      <w:r>
        <w:rPr>
          <w:rFonts w:ascii="Arial" w:hAnsi="Arial" w:cs="Arial"/>
        </w:rPr>
        <w:t xml:space="preserve">will </w:t>
      </w:r>
      <w:r w:rsidRPr="0049316D">
        <w:rPr>
          <w:rFonts w:ascii="Arial" w:hAnsi="Arial" w:cs="Arial"/>
        </w:rPr>
        <w:t>allow</w:t>
      </w:r>
      <w:r w:rsidR="00FE01A7">
        <w:rPr>
          <w:rFonts w:ascii="Arial" w:hAnsi="Arial" w:cs="Arial"/>
        </w:rPr>
        <w:t xml:space="preserve"> pilot countries</w:t>
      </w:r>
      <w:r w:rsidR="000A4AAD">
        <w:rPr>
          <w:rFonts w:ascii="Arial" w:hAnsi="Arial" w:cs="Arial"/>
        </w:rPr>
        <w:t xml:space="preserve"> </w:t>
      </w:r>
      <w:r>
        <w:rPr>
          <w:rFonts w:ascii="Arial" w:hAnsi="Arial" w:cs="Arial"/>
        </w:rPr>
        <w:t xml:space="preserve">to </w:t>
      </w:r>
      <w:r w:rsidRPr="0049316D">
        <w:rPr>
          <w:rFonts w:ascii="Arial" w:hAnsi="Arial" w:cs="Arial"/>
        </w:rPr>
        <w:t>evaluat</w:t>
      </w:r>
      <w:r>
        <w:rPr>
          <w:rFonts w:ascii="Arial" w:hAnsi="Arial" w:cs="Arial"/>
        </w:rPr>
        <w:t>e</w:t>
      </w:r>
      <w:r w:rsidRPr="0049316D">
        <w:rPr>
          <w:rFonts w:ascii="Arial" w:hAnsi="Arial" w:cs="Arial"/>
        </w:rPr>
        <w:t xml:space="preserve"> actions and policies in the matter of adaptation, and </w:t>
      </w:r>
      <w:r>
        <w:rPr>
          <w:rFonts w:ascii="Arial" w:hAnsi="Arial" w:cs="Arial"/>
        </w:rPr>
        <w:t>to achieve</w:t>
      </w:r>
      <w:r w:rsidRPr="0049316D">
        <w:rPr>
          <w:rFonts w:ascii="Arial" w:hAnsi="Arial" w:cs="Arial"/>
        </w:rPr>
        <w:t xml:space="preserve"> their </w:t>
      </w:r>
      <w:r w:rsidRPr="000D67C1">
        <w:rPr>
          <w:rFonts w:ascii="Arial" w:hAnsi="Arial" w:cs="Arial"/>
        </w:rPr>
        <w:t>implementation and adoption through national dialogue and training.</w:t>
      </w:r>
    </w:p>
    <w:p w14:paraId="7C746D23" w14:textId="77777777" w:rsidR="0003113B" w:rsidRPr="000D67C1" w:rsidRDefault="0003113B" w:rsidP="002F3843">
      <w:pPr>
        <w:spacing w:line="360" w:lineRule="auto"/>
        <w:ind w:right="-143"/>
        <w:jc w:val="both"/>
        <w:rPr>
          <w:rFonts w:ascii="Arial" w:hAnsi="Arial" w:cs="Arial"/>
        </w:rPr>
      </w:pPr>
      <w:r w:rsidRPr="000D67C1">
        <w:rPr>
          <w:rFonts w:ascii="Arial" w:hAnsi="Arial" w:cs="Arial"/>
        </w:rPr>
        <w:t>For the second phase, it is intended to extend the project to the tourism sector, which has also been identified as one of the priority areas in the country’s adaptation needs. This given its vulnerability to climate change impacts, its contribution to the economic development and the consequent social impact, the existence of initiatives for the evaluation of climate appropriate technologies and the availability of sectorial information.</w:t>
      </w:r>
    </w:p>
    <w:p w14:paraId="288F46D2" w14:textId="4973D9B9" w:rsidR="0049316D" w:rsidRPr="000D67C1" w:rsidRDefault="0049316D" w:rsidP="002F3843">
      <w:pPr>
        <w:spacing w:line="360" w:lineRule="auto"/>
        <w:ind w:right="-143"/>
        <w:jc w:val="both"/>
        <w:rPr>
          <w:rFonts w:ascii="Arial" w:hAnsi="Arial" w:cs="Arial"/>
        </w:rPr>
      </w:pPr>
      <w:r w:rsidRPr="000D67C1">
        <w:rPr>
          <w:rFonts w:ascii="Arial" w:hAnsi="Arial" w:cs="Arial"/>
        </w:rPr>
        <w:t>T</w:t>
      </w:r>
      <w:r w:rsidR="00714CFE" w:rsidRPr="000D67C1">
        <w:rPr>
          <w:rFonts w:ascii="Arial" w:hAnsi="Arial" w:cs="Arial"/>
        </w:rPr>
        <w:t>o achieve its</w:t>
      </w:r>
      <w:r w:rsidRPr="000D67C1">
        <w:rPr>
          <w:rFonts w:ascii="Arial" w:hAnsi="Arial" w:cs="Arial"/>
        </w:rPr>
        <w:t xml:space="preserve"> general objective, the project aims at the following specific objectives:</w:t>
      </w:r>
    </w:p>
    <w:p w14:paraId="2B3C7B96" w14:textId="456081A4" w:rsidR="0049316D" w:rsidRPr="000D67C1" w:rsidRDefault="0049316D" w:rsidP="002F3843">
      <w:pPr>
        <w:pStyle w:val="ListParagraph"/>
        <w:numPr>
          <w:ilvl w:val="0"/>
          <w:numId w:val="11"/>
        </w:numPr>
        <w:spacing w:line="360" w:lineRule="auto"/>
        <w:ind w:right="-143"/>
        <w:jc w:val="both"/>
        <w:rPr>
          <w:rFonts w:ascii="Arial" w:hAnsi="Arial" w:cs="Arial"/>
          <w:bCs/>
          <w:lang w:val="en-US"/>
        </w:rPr>
      </w:pPr>
      <w:r w:rsidRPr="000D67C1">
        <w:rPr>
          <w:rFonts w:ascii="Arial" w:hAnsi="Arial" w:cs="Arial"/>
          <w:bCs/>
          <w:lang w:val="en-US"/>
        </w:rPr>
        <w:t xml:space="preserve">Increased national access to </w:t>
      </w:r>
      <w:r w:rsidR="008B6409" w:rsidRPr="000D67C1">
        <w:rPr>
          <w:rFonts w:ascii="Arial" w:hAnsi="Arial" w:cs="Arial"/>
          <w:bCs/>
          <w:lang w:val="en-US"/>
        </w:rPr>
        <w:t>state-of-the-art</w:t>
      </w:r>
      <w:r w:rsidRPr="000D67C1">
        <w:rPr>
          <w:rFonts w:ascii="Arial" w:hAnsi="Arial" w:cs="Arial"/>
          <w:bCs/>
          <w:lang w:val="en-US"/>
        </w:rPr>
        <w:t xml:space="preserve"> tools and methodologies for enhanced transparency in adaptation M+E, through the development of a set of specific tools for </w:t>
      </w:r>
      <w:r w:rsidR="00AA05B1" w:rsidRPr="000D67C1">
        <w:rPr>
          <w:rFonts w:ascii="Arial" w:hAnsi="Arial" w:cs="Arial"/>
          <w:bCs/>
          <w:lang w:val="en-US"/>
        </w:rPr>
        <w:t>the agriculture and tourism sectors</w:t>
      </w:r>
      <w:r w:rsidRPr="000D67C1">
        <w:rPr>
          <w:rFonts w:ascii="Arial" w:hAnsi="Arial" w:cs="Arial"/>
          <w:bCs/>
          <w:lang w:val="en-US"/>
        </w:rPr>
        <w:t>, in line with</w:t>
      </w:r>
      <w:r w:rsidR="00AA05B1" w:rsidRPr="000D67C1">
        <w:rPr>
          <w:rFonts w:ascii="Arial" w:hAnsi="Arial" w:cs="Arial"/>
          <w:bCs/>
          <w:lang w:val="en-US"/>
        </w:rPr>
        <w:t xml:space="preserve"> Dominican Republic’s</w:t>
      </w:r>
      <w:r w:rsidRPr="000D67C1">
        <w:rPr>
          <w:rFonts w:ascii="Arial" w:hAnsi="Arial" w:cs="Arial"/>
          <w:bCs/>
          <w:lang w:val="en-US"/>
        </w:rPr>
        <w:t xml:space="preserve"> needs and priorities</w:t>
      </w:r>
      <w:r w:rsidR="00AA05B1" w:rsidRPr="000D67C1">
        <w:rPr>
          <w:rFonts w:ascii="Arial" w:hAnsi="Arial" w:cs="Arial"/>
          <w:bCs/>
          <w:lang w:val="en-US"/>
        </w:rPr>
        <w:t xml:space="preserve">, </w:t>
      </w:r>
    </w:p>
    <w:p w14:paraId="4A5DF6E5" w14:textId="19F7EA37" w:rsidR="0049316D" w:rsidRPr="000D67C1" w:rsidRDefault="0049316D" w:rsidP="002F3843">
      <w:pPr>
        <w:pStyle w:val="ListParagraph"/>
        <w:numPr>
          <w:ilvl w:val="0"/>
          <w:numId w:val="11"/>
        </w:numPr>
        <w:spacing w:line="360" w:lineRule="auto"/>
        <w:ind w:right="-143"/>
        <w:jc w:val="both"/>
        <w:rPr>
          <w:rFonts w:ascii="Arial" w:hAnsi="Arial" w:cs="Arial"/>
          <w:bCs/>
          <w:lang w:val="en-US"/>
        </w:rPr>
      </w:pPr>
      <w:r w:rsidRPr="000D67C1">
        <w:rPr>
          <w:rFonts w:ascii="Arial" w:hAnsi="Arial" w:cs="Arial"/>
          <w:bCs/>
          <w:lang w:val="en-US"/>
        </w:rPr>
        <w:t>Improved efficiency in the monitoring and evaluation of adaptation measures</w:t>
      </w:r>
      <w:r w:rsidR="00AA05B1" w:rsidRPr="000D67C1">
        <w:rPr>
          <w:rFonts w:ascii="Arial" w:hAnsi="Arial" w:cs="Arial"/>
          <w:bCs/>
          <w:lang w:val="en-US"/>
        </w:rPr>
        <w:t xml:space="preserve"> in the prioritized sectors</w:t>
      </w:r>
      <w:r w:rsidRPr="000D67C1">
        <w:rPr>
          <w:rFonts w:ascii="Arial" w:hAnsi="Arial" w:cs="Arial"/>
          <w:bCs/>
          <w:lang w:val="en-US"/>
        </w:rPr>
        <w:t>, including the appraisal of their costs and benefits, also in synergy with broader sustainable development and mitigation efforts, to assess their efficiency,</w:t>
      </w:r>
    </w:p>
    <w:p w14:paraId="11D57B06" w14:textId="54A6C10E" w:rsidR="0049316D" w:rsidRPr="0079741D" w:rsidRDefault="0049316D" w:rsidP="002F3843">
      <w:pPr>
        <w:pStyle w:val="ListParagraph"/>
        <w:numPr>
          <w:ilvl w:val="0"/>
          <w:numId w:val="11"/>
        </w:numPr>
        <w:spacing w:line="360" w:lineRule="auto"/>
        <w:ind w:right="-143"/>
        <w:jc w:val="both"/>
        <w:rPr>
          <w:rFonts w:ascii="Arial" w:hAnsi="Arial" w:cs="Arial"/>
          <w:bCs/>
          <w:lang w:val="en-US"/>
        </w:rPr>
      </w:pPr>
      <w:r w:rsidRPr="0079741D">
        <w:rPr>
          <w:rFonts w:ascii="Arial" w:hAnsi="Arial" w:cs="Arial"/>
          <w:bCs/>
          <w:lang w:val="en-US"/>
        </w:rPr>
        <w:t>Enhanced ability to track the effectiveness of adaptation interventions and finance in accomplishing desired outcomes,</w:t>
      </w:r>
    </w:p>
    <w:p w14:paraId="45DD41C3" w14:textId="4E58796D" w:rsidR="0049316D" w:rsidRPr="0079741D" w:rsidRDefault="0049316D" w:rsidP="002F3843">
      <w:pPr>
        <w:pStyle w:val="ListParagraph"/>
        <w:numPr>
          <w:ilvl w:val="0"/>
          <w:numId w:val="11"/>
        </w:numPr>
        <w:spacing w:line="360" w:lineRule="auto"/>
        <w:ind w:right="-143"/>
        <w:jc w:val="both"/>
        <w:rPr>
          <w:rFonts w:ascii="Arial" w:hAnsi="Arial" w:cs="Arial"/>
          <w:bCs/>
          <w:lang w:val="en-US"/>
        </w:rPr>
      </w:pPr>
      <w:r w:rsidRPr="0079741D">
        <w:rPr>
          <w:rFonts w:ascii="Arial" w:hAnsi="Arial" w:cs="Arial"/>
          <w:bCs/>
          <w:lang w:val="en-US"/>
        </w:rPr>
        <w:t>Improved understanding of effective national and global practices and the relevant circumstances leading to their success; and</w:t>
      </w:r>
    </w:p>
    <w:p w14:paraId="274E143B" w14:textId="2F748BE0" w:rsidR="0049316D" w:rsidRPr="0079741D" w:rsidRDefault="0049316D" w:rsidP="002F3843">
      <w:pPr>
        <w:pStyle w:val="ListParagraph"/>
        <w:numPr>
          <w:ilvl w:val="0"/>
          <w:numId w:val="11"/>
        </w:numPr>
        <w:spacing w:line="360" w:lineRule="auto"/>
        <w:ind w:right="-143"/>
        <w:jc w:val="both"/>
        <w:rPr>
          <w:rFonts w:ascii="Arial" w:hAnsi="Arial" w:cs="Arial"/>
          <w:bCs/>
          <w:lang w:val="en-US"/>
        </w:rPr>
      </w:pPr>
      <w:r w:rsidRPr="0079741D">
        <w:rPr>
          <w:rFonts w:ascii="Arial" w:hAnsi="Arial" w:cs="Arial"/>
          <w:bCs/>
          <w:lang w:val="en-US"/>
        </w:rPr>
        <w:t xml:space="preserve">Enhanced transparency and accountability by providing support for the legitimacy of public policies and of public and private spending on adaptation through improved </w:t>
      </w:r>
      <w:r w:rsidR="002F3843">
        <w:rPr>
          <w:rFonts w:ascii="Arial" w:hAnsi="Arial" w:cs="Arial"/>
          <w:bCs/>
          <w:lang w:val="en-US"/>
        </w:rPr>
        <w:t>M+E</w:t>
      </w:r>
      <w:r w:rsidRPr="0079741D">
        <w:rPr>
          <w:rFonts w:ascii="Arial" w:hAnsi="Arial" w:cs="Arial"/>
          <w:bCs/>
          <w:lang w:val="en-US"/>
        </w:rPr>
        <w:t>.</w:t>
      </w:r>
    </w:p>
    <w:p w14:paraId="0C7E1A91" w14:textId="3568B33D" w:rsidR="0079741D" w:rsidRDefault="0079741D" w:rsidP="002F3843">
      <w:pPr>
        <w:pStyle w:val="ListParagraph"/>
        <w:spacing w:line="360" w:lineRule="auto"/>
        <w:ind w:left="0" w:right="-143"/>
        <w:jc w:val="both"/>
        <w:rPr>
          <w:rFonts w:ascii="Arial" w:hAnsi="Arial" w:cs="Arial"/>
          <w:lang w:val="en-US"/>
        </w:rPr>
      </w:pPr>
      <w:r w:rsidRPr="0079741D">
        <w:rPr>
          <w:rFonts w:ascii="Arial" w:hAnsi="Arial" w:cs="Arial"/>
          <w:lang w:val="en-US"/>
        </w:rPr>
        <w:t>The expected results are as follows:</w:t>
      </w:r>
    </w:p>
    <w:p w14:paraId="0CB104B4" w14:textId="77777777" w:rsidR="0079741D" w:rsidRPr="0079741D" w:rsidRDefault="0079741D" w:rsidP="002F3843">
      <w:pPr>
        <w:pStyle w:val="ListParagraph"/>
        <w:spacing w:line="360" w:lineRule="auto"/>
        <w:ind w:left="0" w:right="-143"/>
        <w:jc w:val="both"/>
        <w:rPr>
          <w:rFonts w:ascii="Arial" w:hAnsi="Arial" w:cs="Arial"/>
          <w:lang w:val="en-US"/>
        </w:rPr>
      </w:pPr>
    </w:p>
    <w:p w14:paraId="5CCDD463" w14:textId="446D4CC9" w:rsidR="0079741D" w:rsidRPr="0079741D" w:rsidRDefault="0079741D" w:rsidP="002F3843">
      <w:pPr>
        <w:pStyle w:val="ListParagraph"/>
        <w:numPr>
          <w:ilvl w:val="0"/>
          <w:numId w:val="13"/>
        </w:numPr>
        <w:spacing w:line="360" w:lineRule="auto"/>
        <w:ind w:right="-143"/>
        <w:jc w:val="both"/>
        <w:rPr>
          <w:rFonts w:ascii="Arial" w:hAnsi="Arial" w:cs="Arial"/>
          <w:lang w:val="en-US"/>
        </w:rPr>
      </w:pPr>
      <w:r w:rsidRPr="0079741D">
        <w:rPr>
          <w:rFonts w:ascii="Arial" w:hAnsi="Arial" w:cs="Arial"/>
          <w:lang w:val="en-US"/>
        </w:rPr>
        <w:t xml:space="preserve">The country and stakeholders demonstrate </w:t>
      </w:r>
      <w:r>
        <w:rPr>
          <w:rFonts w:ascii="Arial" w:hAnsi="Arial" w:cs="Arial"/>
          <w:lang w:val="en-US"/>
        </w:rPr>
        <w:t>enhanced capability</w:t>
      </w:r>
      <w:r w:rsidRPr="0079741D">
        <w:rPr>
          <w:rFonts w:ascii="Arial" w:hAnsi="Arial" w:cs="Arial"/>
          <w:lang w:val="en-US"/>
        </w:rPr>
        <w:t xml:space="preserve"> to track and measure adaptation gaps and progress at the national level, increasing the transparency of their reports under the Paris Agreement.</w:t>
      </w:r>
    </w:p>
    <w:p w14:paraId="4B330DC3" w14:textId="075A88FA" w:rsidR="00E20E80" w:rsidRPr="00AE1EF4" w:rsidRDefault="0079741D" w:rsidP="002F3843">
      <w:pPr>
        <w:pStyle w:val="ListParagraph"/>
        <w:numPr>
          <w:ilvl w:val="0"/>
          <w:numId w:val="13"/>
        </w:numPr>
        <w:spacing w:line="360" w:lineRule="auto"/>
        <w:ind w:right="-143"/>
        <w:jc w:val="both"/>
        <w:rPr>
          <w:rFonts w:ascii="Arial" w:hAnsi="Arial" w:cs="Arial"/>
          <w:lang w:val="en-US"/>
        </w:rPr>
      </w:pPr>
      <w:r w:rsidRPr="0079741D">
        <w:rPr>
          <w:rFonts w:ascii="Arial" w:hAnsi="Arial" w:cs="Arial"/>
          <w:lang w:val="en-US"/>
        </w:rPr>
        <w:t>The country increases the efficiency and effectiv</w:t>
      </w:r>
      <w:r>
        <w:rPr>
          <w:rFonts w:ascii="Arial" w:hAnsi="Arial" w:cs="Arial"/>
          <w:lang w:val="en-US"/>
        </w:rPr>
        <w:t xml:space="preserve">eness of adaptation actions and </w:t>
      </w:r>
      <w:r w:rsidRPr="0079741D">
        <w:rPr>
          <w:rFonts w:ascii="Arial" w:hAnsi="Arial" w:cs="Arial"/>
          <w:lang w:val="en-US"/>
        </w:rPr>
        <w:t xml:space="preserve">results, through the use of tools and methodologies developed </w:t>
      </w:r>
      <w:r>
        <w:rPr>
          <w:rFonts w:ascii="Arial" w:hAnsi="Arial" w:cs="Arial"/>
          <w:lang w:val="en-US"/>
        </w:rPr>
        <w:t>under</w:t>
      </w:r>
      <w:r w:rsidRPr="0079741D">
        <w:rPr>
          <w:rFonts w:ascii="Arial" w:hAnsi="Arial" w:cs="Arial"/>
          <w:lang w:val="en-US"/>
        </w:rPr>
        <w:t xml:space="preserve"> ICAT.</w:t>
      </w:r>
    </w:p>
    <w:p w14:paraId="56BF97F3" w14:textId="77777777" w:rsidR="002F3843" w:rsidRDefault="002F3843" w:rsidP="002F3843">
      <w:pPr>
        <w:spacing w:line="360" w:lineRule="auto"/>
        <w:ind w:right="-143"/>
        <w:jc w:val="center"/>
        <w:rPr>
          <w:rFonts w:ascii="Arial" w:hAnsi="Arial" w:cs="Arial"/>
        </w:rPr>
      </w:pPr>
    </w:p>
    <w:p w14:paraId="03B8566B" w14:textId="77777777" w:rsidR="002F3843" w:rsidRDefault="002F3843" w:rsidP="002F3843">
      <w:pPr>
        <w:spacing w:line="360" w:lineRule="auto"/>
        <w:ind w:right="-143"/>
        <w:jc w:val="center"/>
        <w:rPr>
          <w:rFonts w:ascii="Arial" w:hAnsi="Arial" w:cs="Arial"/>
        </w:rPr>
      </w:pPr>
    </w:p>
    <w:p w14:paraId="6910D3AC" w14:textId="51D807D5" w:rsidR="00E20E80" w:rsidRPr="00E20E80" w:rsidRDefault="00E20E80" w:rsidP="002F3843">
      <w:pPr>
        <w:spacing w:line="360" w:lineRule="auto"/>
        <w:ind w:right="-143"/>
        <w:jc w:val="center"/>
        <w:rPr>
          <w:rFonts w:ascii="Arial" w:hAnsi="Arial" w:cs="Arial"/>
        </w:rPr>
      </w:pPr>
      <w:r w:rsidRPr="00E20E80">
        <w:rPr>
          <w:rFonts w:ascii="Arial" w:hAnsi="Arial" w:cs="Arial"/>
        </w:rPr>
        <w:t>GENERAL ACTIVITIES AND DELIVERABLE</w:t>
      </w:r>
      <w:r w:rsidR="002F3843">
        <w:rPr>
          <w:rFonts w:ascii="Arial" w:hAnsi="Arial" w:cs="Arial"/>
        </w:rPr>
        <w:t>S</w:t>
      </w:r>
      <w:r w:rsidRPr="00E20E80">
        <w:rPr>
          <w:rFonts w:ascii="Arial" w:hAnsi="Arial" w:cs="Arial"/>
        </w:rPr>
        <w:t xml:space="preserve"> OF THE PROJECT</w:t>
      </w:r>
    </w:p>
    <w:p w14:paraId="3CC952D4" w14:textId="2ACF9616" w:rsidR="00D40C2B" w:rsidRPr="000D67C1" w:rsidRDefault="00D40C2B" w:rsidP="002F3843">
      <w:pPr>
        <w:spacing w:line="360" w:lineRule="auto"/>
        <w:ind w:right="-143"/>
        <w:jc w:val="both"/>
        <w:rPr>
          <w:rFonts w:ascii="Arial" w:hAnsi="Arial" w:cs="Arial"/>
        </w:rPr>
      </w:pPr>
      <w:r w:rsidRPr="000D67C1">
        <w:rPr>
          <w:rFonts w:ascii="Arial" w:hAnsi="Arial" w:cs="Arial"/>
          <w:b/>
        </w:rPr>
        <w:t xml:space="preserve">Activity 1: </w:t>
      </w:r>
      <w:r w:rsidRPr="000D67C1">
        <w:rPr>
          <w:rFonts w:ascii="Arial" w:hAnsi="Arial" w:cs="Arial"/>
        </w:rPr>
        <w:t>Development of tools and methodologies to increase the transparency of monitoring and evaluating adaptation policies and measures</w:t>
      </w:r>
      <w:r w:rsidR="00AA05B1" w:rsidRPr="000D67C1">
        <w:rPr>
          <w:rFonts w:ascii="Arial" w:hAnsi="Arial" w:cs="Arial"/>
        </w:rPr>
        <w:t xml:space="preserve"> in the agriculture and tourism sectors</w:t>
      </w:r>
      <w:r w:rsidRPr="000D67C1">
        <w:rPr>
          <w:rFonts w:ascii="Arial" w:hAnsi="Arial" w:cs="Arial"/>
        </w:rPr>
        <w:t>.</w:t>
      </w:r>
    </w:p>
    <w:p w14:paraId="127B6350" w14:textId="6A72C8BD" w:rsidR="00D40C2B" w:rsidRPr="000D67C1" w:rsidRDefault="00D40C2B" w:rsidP="002F3843">
      <w:pPr>
        <w:spacing w:line="360" w:lineRule="auto"/>
        <w:ind w:left="284" w:right="-143"/>
        <w:jc w:val="both"/>
        <w:rPr>
          <w:rFonts w:ascii="Arial" w:hAnsi="Arial" w:cs="Arial"/>
        </w:rPr>
      </w:pPr>
      <w:r w:rsidRPr="000D67C1">
        <w:rPr>
          <w:rFonts w:ascii="Arial" w:hAnsi="Arial" w:cs="Arial"/>
          <w:b/>
        </w:rPr>
        <w:t>Task 1.1.</w:t>
      </w:r>
      <w:r w:rsidRPr="000D67C1">
        <w:rPr>
          <w:rFonts w:ascii="Arial" w:hAnsi="Arial" w:cs="Arial"/>
        </w:rPr>
        <w:t xml:space="preserve"> </w:t>
      </w:r>
      <w:r w:rsidR="009F25C6" w:rsidRPr="000D67C1">
        <w:rPr>
          <w:rFonts w:ascii="Arial" w:hAnsi="Arial" w:cs="Arial"/>
        </w:rPr>
        <w:t>Framing</w:t>
      </w:r>
      <w:r w:rsidRPr="000D67C1">
        <w:rPr>
          <w:rFonts w:ascii="Arial" w:hAnsi="Arial" w:cs="Arial"/>
        </w:rPr>
        <w:t xml:space="preserve"> of a second set of basic methodologies</w:t>
      </w:r>
      <w:r w:rsidR="009F25C6" w:rsidRPr="000D67C1">
        <w:rPr>
          <w:rFonts w:ascii="Arial" w:hAnsi="Arial" w:cs="Arial"/>
        </w:rPr>
        <w:t xml:space="preserve"> for</w:t>
      </w:r>
      <w:r w:rsidRPr="000D67C1">
        <w:rPr>
          <w:rFonts w:ascii="Arial" w:hAnsi="Arial" w:cs="Arial"/>
        </w:rPr>
        <w:t xml:space="preserve"> address</w:t>
      </w:r>
      <w:r w:rsidR="009F25C6" w:rsidRPr="000D67C1">
        <w:rPr>
          <w:rFonts w:ascii="Arial" w:hAnsi="Arial" w:cs="Arial"/>
        </w:rPr>
        <w:t>ing</w:t>
      </w:r>
      <w:r w:rsidRPr="000D67C1">
        <w:rPr>
          <w:rFonts w:ascii="Arial" w:hAnsi="Arial" w:cs="Arial"/>
        </w:rPr>
        <w:t xml:space="preserve"> gaps in the identified sectors in the Dominican Republic.</w:t>
      </w:r>
    </w:p>
    <w:p w14:paraId="229DB4CD" w14:textId="63460660" w:rsidR="00D40C2B" w:rsidRPr="000D67C1" w:rsidRDefault="00D40C2B" w:rsidP="002F3843">
      <w:pPr>
        <w:spacing w:line="360" w:lineRule="auto"/>
        <w:ind w:left="567" w:right="-143"/>
        <w:jc w:val="both"/>
        <w:rPr>
          <w:rFonts w:ascii="Arial" w:hAnsi="Arial" w:cs="Arial"/>
        </w:rPr>
      </w:pPr>
      <w:r w:rsidRPr="000D67C1">
        <w:rPr>
          <w:rFonts w:ascii="Arial" w:hAnsi="Arial" w:cs="Arial"/>
          <w:u w:val="single"/>
        </w:rPr>
        <w:t>Output 1.1</w:t>
      </w:r>
      <w:r w:rsidRPr="000D67C1">
        <w:rPr>
          <w:rFonts w:ascii="Arial" w:hAnsi="Arial" w:cs="Arial"/>
        </w:rPr>
        <w:t xml:space="preserve">: A second set of basic tools and methodologies for </w:t>
      </w:r>
      <w:r w:rsidRPr="00D40C2B">
        <w:rPr>
          <w:rFonts w:ascii="Arial" w:hAnsi="Arial" w:cs="Arial"/>
        </w:rPr>
        <w:t xml:space="preserve">the Dominican Republic. Following the approach taken in phase I, a second set of tools and methodologies will be identified and developed. These may be in a different sector or address additional gaps within the previously identified </w:t>
      </w:r>
      <w:r w:rsidR="009F25C6">
        <w:rPr>
          <w:rFonts w:ascii="Arial" w:hAnsi="Arial" w:cs="Arial"/>
        </w:rPr>
        <w:t xml:space="preserve">priority </w:t>
      </w:r>
      <w:r w:rsidRPr="00D40C2B">
        <w:rPr>
          <w:rFonts w:ascii="Arial" w:hAnsi="Arial" w:cs="Arial"/>
        </w:rPr>
        <w:t>area (agricultura</w:t>
      </w:r>
      <w:r w:rsidR="009F25C6">
        <w:rPr>
          <w:rFonts w:ascii="Arial" w:hAnsi="Arial" w:cs="Arial"/>
        </w:rPr>
        <w:t xml:space="preserve">l </w:t>
      </w:r>
      <w:r w:rsidR="009F25C6" w:rsidRPr="000D67C1">
        <w:rPr>
          <w:rFonts w:ascii="Arial" w:hAnsi="Arial" w:cs="Arial"/>
        </w:rPr>
        <w:t>sector and tourism sector). Enhancing</w:t>
      </w:r>
      <w:r w:rsidRPr="000D67C1">
        <w:rPr>
          <w:rFonts w:ascii="Arial" w:hAnsi="Arial" w:cs="Arial"/>
        </w:rPr>
        <w:t xml:space="preserve"> the scope of activities will build on the work that has already been done and allow these methodologies to be developed in parallel with those started in phase I.</w:t>
      </w:r>
    </w:p>
    <w:p w14:paraId="172DF3EB" w14:textId="1C554E24" w:rsidR="00D40C2B" w:rsidRPr="000D67C1" w:rsidRDefault="00D40C2B" w:rsidP="002F3843">
      <w:pPr>
        <w:spacing w:line="360" w:lineRule="auto"/>
        <w:ind w:left="567" w:right="-143"/>
        <w:jc w:val="both"/>
        <w:rPr>
          <w:rFonts w:ascii="Arial" w:hAnsi="Arial" w:cs="Arial"/>
        </w:rPr>
      </w:pPr>
      <w:r w:rsidRPr="000D67C1">
        <w:rPr>
          <w:rFonts w:ascii="Arial" w:hAnsi="Arial" w:cs="Arial"/>
          <w:u w:val="single"/>
        </w:rPr>
        <w:t>Deliverable 1.1</w:t>
      </w:r>
      <w:r w:rsidRPr="000D67C1">
        <w:rPr>
          <w:rFonts w:ascii="Arial" w:hAnsi="Arial" w:cs="Arial"/>
        </w:rPr>
        <w:t>: Second se</w:t>
      </w:r>
      <w:r w:rsidR="009F25C6" w:rsidRPr="000D67C1">
        <w:rPr>
          <w:rFonts w:ascii="Arial" w:hAnsi="Arial" w:cs="Arial"/>
        </w:rPr>
        <w:t>t of basic national methodology</w:t>
      </w:r>
      <w:r w:rsidRPr="000D67C1">
        <w:rPr>
          <w:rFonts w:ascii="Arial" w:hAnsi="Arial" w:cs="Arial"/>
        </w:rPr>
        <w:t>(</w:t>
      </w:r>
      <w:r w:rsidR="009F25C6" w:rsidRPr="000D67C1">
        <w:rPr>
          <w:rFonts w:ascii="Arial" w:hAnsi="Arial" w:cs="Arial"/>
        </w:rPr>
        <w:t>ie</w:t>
      </w:r>
      <w:r w:rsidRPr="000D67C1">
        <w:rPr>
          <w:rFonts w:ascii="Arial" w:hAnsi="Arial" w:cs="Arial"/>
        </w:rPr>
        <w:t xml:space="preserve">s) for </w:t>
      </w:r>
      <w:r w:rsidR="0003113B" w:rsidRPr="000D67C1">
        <w:rPr>
          <w:rFonts w:ascii="Arial" w:hAnsi="Arial" w:cs="Arial"/>
        </w:rPr>
        <w:t xml:space="preserve">agriculture and tourism </w:t>
      </w:r>
      <w:r w:rsidRPr="000D67C1">
        <w:rPr>
          <w:rFonts w:ascii="Arial" w:hAnsi="Arial" w:cs="Arial"/>
        </w:rPr>
        <w:t>in the Dominican Republic.</w:t>
      </w:r>
    </w:p>
    <w:p w14:paraId="58F330DF" w14:textId="198C7987" w:rsidR="00D40C2B" w:rsidRPr="000D67C1" w:rsidRDefault="00D40C2B" w:rsidP="002F3843">
      <w:pPr>
        <w:spacing w:line="360" w:lineRule="auto"/>
        <w:ind w:left="284" w:right="-143"/>
        <w:jc w:val="both"/>
        <w:rPr>
          <w:rFonts w:ascii="Arial" w:hAnsi="Arial" w:cs="Arial"/>
        </w:rPr>
      </w:pPr>
      <w:r w:rsidRPr="000D67C1">
        <w:rPr>
          <w:rFonts w:ascii="Arial" w:hAnsi="Arial" w:cs="Arial"/>
          <w:b/>
        </w:rPr>
        <w:t>Task 1.2.</w:t>
      </w:r>
      <w:r w:rsidRPr="000D67C1">
        <w:rPr>
          <w:rFonts w:ascii="Arial" w:hAnsi="Arial" w:cs="Arial"/>
        </w:rPr>
        <w:t xml:space="preserve"> </w:t>
      </w:r>
      <w:r w:rsidR="00FE01A7" w:rsidRPr="000D67C1">
        <w:rPr>
          <w:rFonts w:ascii="Arial" w:hAnsi="Arial" w:cs="Arial"/>
        </w:rPr>
        <w:t xml:space="preserve">Iterative </w:t>
      </w:r>
      <w:r w:rsidRPr="000D67C1">
        <w:rPr>
          <w:rFonts w:ascii="Arial" w:hAnsi="Arial" w:cs="Arial"/>
        </w:rPr>
        <w:t>refinement of tools and methodologies</w:t>
      </w:r>
    </w:p>
    <w:p w14:paraId="04A6C530" w14:textId="0AAAF4A7" w:rsidR="00D40C2B" w:rsidRPr="000D67C1" w:rsidRDefault="00D40C2B" w:rsidP="002F3843">
      <w:pPr>
        <w:spacing w:line="360" w:lineRule="auto"/>
        <w:ind w:left="567" w:right="-143"/>
        <w:jc w:val="both"/>
        <w:rPr>
          <w:rFonts w:ascii="Arial" w:hAnsi="Arial" w:cs="Arial"/>
        </w:rPr>
      </w:pPr>
      <w:r w:rsidRPr="000D67C1">
        <w:rPr>
          <w:rFonts w:ascii="Arial" w:hAnsi="Arial" w:cs="Arial"/>
          <w:u w:val="single"/>
        </w:rPr>
        <w:t>Output 1.2:</w:t>
      </w:r>
      <w:r w:rsidRPr="000D67C1">
        <w:rPr>
          <w:rFonts w:ascii="Arial" w:hAnsi="Arial" w:cs="Arial"/>
        </w:rPr>
        <w:t xml:space="preserve"> </w:t>
      </w:r>
      <w:r w:rsidR="009F25C6" w:rsidRPr="000D67C1">
        <w:rPr>
          <w:rFonts w:ascii="Arial" w:hAnsi="Arial" w:cs="Arial"/>
        </w:rPr>
        <w:t>S</w:t>
      </w:r>
      <w:r w:rsidRPr="000D67C1">
        <w:rPr>
          <w:rFonts w:ascii="Arial" w:hAnsi="Arial" w:cs="Arial"/>
        </w:rPr>
        <w:t>et of</w:t>
      </w:r>
      <w:r w:rsidR="009F25C6" w:rsidRPr="000D67C1">
        <w:rPr>
          <w:rFonts w:ascii="Arial" w:hAnsi="Arial" w:cs="Arial"/>
        </w:rPr>
        <w:t xml:space="preserve"> refined</w:t>
      </w:r>
      <w:r w:rsidRPr="000D67C1">
        <w:rPr>
          <w:rFonts w:ascii="Arial" w:hAnsi="Arial" w:cs="Arial"/>
        </w:rPr>
        <w:t xml:space="preserve"> tools and methodologies based on lessons learned in pilot tests. The basic tools and methodologies developed during phase I and phase II will be continuously refined to ensure that stakeholders </w:t>
      </w:r>
      <w:r w:rsidR="009F25C6" w:rsidRPr="000D67C1">
        <w:rPr>
          <w:rFonts w:ascii="Arial" w:hAnsi="Arial" w:cs="Arial"/>
        </w:rPr>
        <w:t>are able to articulate feedback via</w:t>
      </w:r>
      <w:r w:rsidRPr="000D67C1">
        <w:rPr>
          <w:rFonts w:ascii="Arial" w:hAnsi="Arial" w:cs="Arial"/>
        </w:rPr>
        <w:t xml:space="preserve"> </w:t>
      </w:r>
      <w:r w:rsidR="009F25C6" w:rsidRPr="000D67C1">
        <w:rPr>
          <w:rFonts w:ascii="Arial" w:hAnsi="Arial" w:cs="Arial"/>
        </w:rPr>
        <w:t>the</w:t>
      </w:r>
      <w:r w:rsidRPr="000D67C1">
        <w:rPr>
          <w:rFonts w:ascii="Arial" w:hAnsi="Arial" w:cs="Arial"/>
        </w:rPr>
        <w:t xml:space="preserve"> national engagement platforms (activity 2). Revi</w:t>
      </w:r>
      <w:r w:rsidR="009F25C6" w:rsidRPr="000D67C1">
        <w:rPr>
          <w:rFonts w:ascii="Arial" w:hAnsi="Arial" w:cs="Arial"/>
        </w:rPr>
        <w:t>sion</w:t>
      </w:r>
      <w:r w:rsidRPr="000D67C1">
        <w:rPr>
          <w:rFonts w:ascii="Arial" w:hAnsi="Arial" w:cs="Arial"/>
        </w:rPr>
        <w:t xml:space="preserve">s of </w:t>
      </w:r>
      <w:r w:rsidR="009F25C6" w:rsidRPr="000D67C1">
        <w:rPr>
          <w:rFonts w:ascii="Arial" w:hAnsi="Arial" w:cs="Arial"/>
        </w:rPr>
        <w:t>the methodologies an</w:t>
      </w:r>
      <w:r w:rsidRPr="000D67C1">
        <w:rPr>
          <w:rFonts w:ascii="Arial" w:hAnsi="Arial" w:cs="Arial"/>
        </w:rPr>
        <w:t xml:space="preserve">d tools will be carried out through </w:t>
      </w:r>
      <w:r w:rsidR="009F25C6" w:rsidRPr="000D67C1">
        <w:rPr>
          <w:rFonts w:ascii="Arial" w:hAnsi="Arial" w:cs="Arial"/>
        </w:rPr>
        <w:t xml:space="preserve">the </w:t>
      </w:r>
      <w:r w:rsidRPr="000D67C1">
        <w:rPr>
          <w:rFonts w:ascii="Arial" w:hAnsi="Arial" w:cs="Arial"/>
        </w:rPr>
        <w:t xml:space="preserve">testing and verification by national stakeholders, as well as </w:t>
      </w:r>
      <w:r w:rsidR="009F25C6" w:rsidRPr="000D67C1">
        <w:rPr>
          <w:rFonts w:ascii="Arial" w:hAnsi="Arial" w:cs="Arial"/>
        </w:rPr>
        <w:t>by</w:t>
      </w:r>
      <w:r w:rsidRPr="000D67C1">
        <w:rPr>
          <w:rFonts w:ascii="Arial" w:hAnsi="Arial" w:cs="Arial"/>
        </w:rPr>
        <w:t xml:space="preserve"> peer review and feedback</w:t>
      </w:r>
      <w:r w:rsidR="009F25C6" w:rsidRPr="000D67C1">
        <w:rPr>
          <w:rFonts w:ascii="Arial" w:hAnsi="Arial" w:cs="Arial"/>
        </w:rPr>
        <w:t xml:space="preserve"> from experts</w:t>
      </w:r>
      <w:r w:rsidRPr="000D67C1">
        <w:rPr>
          <w:rFonts w:ascii="Arial" w:hAnsi="Arial" w:cs="Arial"/>
        </w:rPr>
        <w:t xml:space="preserve"> </w:t>
      </w:r>
      <w:r w:rsidR="009F25C6" w:rsidRPr="000D67C1">
        <w:rPr>
          <w:rFonts w:ascii="Arial" w:hAnsi="Arial" w:cs="Arial"/>
        </w:rPr>
        <w:t>in adaptation M+</w:t>
      </w:r>
      <w:r w:rsidRPr="000D67C1">
        <w:rPr>
          <w:rFonts w:ascii="Arial" w:hAnsi="Arial" w:cs="Arial"/>
        </w:rPr>
        <w:t>E.</w:t>
      </w:r>
    </w:p>
    <w:p w14:paraId="0A88FED4" w14:textId="1830733C" w:rsidR="004E4F81" w:rsidRPr="004E4F81" w:rsidRDefault="00D40C2B" w:rsidP="000E6FC3">
      <w:pPr>
        <w:spacing w:line="360" w:lineRule="auto"/>
        <w:ind w:left="567" w:right="-143"/>
        <w:rPr>
          <w:rFonts w:ascii="Arial" w:hAnsi="Arial" w:cs="Arial"/>
        </w:rPr>
      </w:pPr>
      <w:r w:rsidRPr="000D67C1">
        <w:rPr>
          <w:rFonts w:ascii="Arial" w:hAnsi="Arial" w:cs="Arial"/>
          <w:u w:val="single"/>
        </w:rPr>
        <w:t>Deliverable 1.2</w:t>
      </w:r>
      <w:r w:rsidR="004E4F81" w:rsidRPr="000D67C1">
        <w:rPr>
          <w:rFonts w:ascii="Arial" w:hAnsi="Arial" w:cs="Arial"/>
          <w:u w:val="single"/>
        </w:rPr>
        <w:t>.1</w:t>
      </w:r>
      <w:r w:rsidRPr="000D67C1">
        <w:rPr>
          <w:rFonts w:ascii="Arial" w:hAnsi="Arial" w:cs="Arial"/>
        </w:rPr>
        <w:t>: Refined national methodology (</w:t>
      </w:r>
      <w:r w:rsidR="009F25C6" w:rsidRPr="000D67C1">
        <w:rPr>
          <w:rFonts w:ascii="Arial" w:hAnsi="Arial" w:cs="Arial"/>
        </w:rPr>
        <w:t>ie</w:t>
      </w:r>
      <w:r w:rsidRPr="000D67C1">
        <w:rPr>
          <w:rFonts w:ascii="Arial" w:hAnsi="Arial" w:cs="Arial"/>
        </w:rPr>
        <w:t xml:space="preserve">s) for </w:t>
      </w:r>
      <w:r w:rsidR="0003113B" w:rsidRPr="000D67C1">
        <w:rPr>
          <w:rFonts w:ascii="Arial" w:hAnsi="Arial" w:cs="Arial"/>
        </w:rPr>
        <w:t>agriculture and tourism</w:t>
      </w:r>
      <w:r w:rsidRPr="000D67C1">
        <w:rPr>
          <w:rFonts w:ascii="Arial" w:hAnsi="Arial" w:cs="Arial"/>
        </w:rPr>
        <w:t xml:space="preserve"> in the Dominican Republic.</w:t>
      </w:r>
      <w:r w:rsidR="004E4F81" w:rsidRPr="000D67C1">
        <w:rPr>
          <w:rFonts w:ascii="Arial" w:hAnsi="Arial" w:cs="Arial"/>
          <w:u w:val="single"/>
        </w:rPr>
        <w:br/>
        <w:t>Deliverable</w:t>
      </w:r>
      <w:r w:rsidR="000E6FC3" w:rsidRPr="000D67C1">
        <w:rPr>
          <w:rFonts w:ascii="Arial" w:hAnsi="Arial" w:cs="Arial"/>
          <w:u w:val="single"/>
        </w:rPr>
        <w:t xml:space="preserve"> </w:t>
      </w:r>
      <w:r w:rsidR="004E4F81" w:rsidRPr="000D67C1">
        <w:rPr>
          <w:rFonts w:ascii="Arial" w:hAnsi="Arial" w:cs="Arial"/>
          <w:u w:val="single"/>
        </w:rPr>
        <w:t xml:space="preserve">1.2.2: </w:t>
      </w:r>
      <w:r w:rsidR="004E4F81" w:rsidRPr="000D67C1">
        <w:rPr>
          <w:rFonts w:ascii="Arial" w:hAnsi="Arial" w:cs="Arial"/>
        </w:rPr>
        <w:t>Report on the</w:t>
      </w:r>
      <w:r w:rsidR="004E4F81" w:rsidRPr="000E6FC3">
        <w:rPr>
          <w:rFonts w:ascii="Arial" w:hAnsi="Arial" w:cs="Arial"/>
        </w:rPr>
        <w:t xml:space="preserve"> development of indicators for M+E in Adaptation.</w:t>
      </w:r>
    </w:p>
    <w:p w14:paraId="28D9AA34" w14:textId="77777777" w:rsidR="00D40C2B" w:rsidRPr="0036356A" w:rsidRDefault="00D40C2B" w:rsidP="002F3843">
      <w:pPr>
        <w:spacing w:line="360" w:lineRule="auto"/>
        <w:ind w:left="284" w:right="-143"/>
        <w:jc w:val="both"/>
        <w:rPr>
          <w:rFonts w:ascii="Arial" w:hAnsi="Arial" w:cs="Arial"/>
        </w:rPr>
      </w:pPr>
      <w:r w:rsidRPr="0036356A">
        <w:rPr>
          <w:rFonts w:ascii="Arial" w:hAnsi="Arial" w:cs="Arial"/>
          <w:b/>
        </w:rPr>
        <w:t>Task 1.3.</w:t>
      </w:r>
      <w:r w:rsidRPr="0036356A">
        <w:rPr>
          <w:rFonts w:ascii="Arial" w:hAnsi="Arial" w:cs="Arial"/>
        </w:rPr>
        <w:t xml:space="preserve"> Translation of important documents</w:t>
      </w:r>
    </w:p>
    <w:p w14:paraId="41636010" w14:textId="3C46268E" w:rsidR="00D40C2B" w:rsidRPr="00D40C2B" w:rsidRDefault="00D40C2B" w:rsidP="002F3843">
      <w:pPr>
        <w:spacing w:line="360" w:lineRule="auto"/>
        <w:ind w:left="567" w:right="-143"/>
        <w:jc w:val="both"/>
        <w:rPr>
          <w:rFonts w:ascii="Arial" w:hAnsi="Arial" w:cs="Arial"/>
        </w:rPr>
      </w:pPr>
      <w:r w:rsidRPr="00D40C2B">
        <w:rPr>
          <w:rFonts w:ascii="Arial" w:hAnsi="Arial" w:cs="Arial"/>
          <w:u w:val="single"/>
        </w:rPr>
        <w:t>Output 1.3:</w:t>
      </w:r>
      <w:r w:rsidRPr="00D40C2B">
        <w:rPr>
          <w:rFonts w:ascii="Arial" w:hAnsi="Arial" w:cs="Arial"/>
        </w:rPr>
        <w:t xml:space="preserve"> Documents </w:t>
      </w:r>
      <w:r w:rsidR="0036356A" w:rsidRPr="0036356A">
        <w:rPr>
          <w:rFonts w:ascii="Arial" w:hAnsi="Arial" w:cs="Arial"/>
        </w:rPr>
        <w:t xml:space="preserve">considered important for </w:t>
      </w:r>
      <w:r w:rsidRPr="00D40C2B">
        <w:rPr>
          <w:rFonts w:ascii="Arial" w:hAnsi="Arial" w:cs="Arial"/>
        </w:rPr>
        <w:t xml:space="preserve">national </w:t>
      </w:r>
      <w:r w:rsidR="0036356A">
        <w:rPr>
          <w:rFonts w:ascii="Arial" w:hAnsi="Arial" w:cs="Arial"/>
        </w:rPr>
        <w:t>engagement</w:t>
      </w:r>
      <w:r w:rsidRPr="00D40C2B">
        <w:rPr>
          <w:rFonts w:ascii="Arial" w:hAnsi="Arial" w:cs="Arial"/>
        </w:rPr>
        <w:t xml:space="preserve"> in the project will be translated from English to Spanish. Additionally, important deliverables prepared in any language other than English will be translated into English to ensure their access to the</w:t>
      </w:r>
      <w:r w:rsidR="0036356A">
        <w:rPr>
          <w:rFonts w:ascii="Arial" w:hAnsi="Arial" w:cs="Arial"/>
        </w:rPr>
        <w:t xml:space="preserve"> wider</w:t>
      </w:r>
      <w:r w:rsidRPr="00D40C2B">
        <w:rPr>
          <w:rFonts w:ascii="Arial" w:hAnsi="Arial" w:cs="Arial"/>
        </w:rPr>
        <w:t xml:space="preserve"> ICAT consortium.</w:t>
      </w:r>
    </w:p>
    <w:p w14:paraId="0FF97336" w14:textId="77777777" w:rsidR="00D40C2B" w:rsidRPr="00D40C2B" w:rsidRDefault="00D40C2B" w:rsidP="002F3843">
      <w:pPr>
        <w:spacing w:line="360" w:lineRule="auto"/>
        <w:ind w:left="567" w:right="-143"/>
        <w:jc w:val="both"/>
        <w:rPr>
          <w:rFonts w:ascii="Arial" w:hAnsi="Arial" w:cs="Arial"/>
        </w:rPr>
      </w:pPr>
      <w:r w:rsidRPr="00D40C2B">
        <w:rPr>
          <w:rFonts w:ascii="Arial" w:hAnsi="Arial" w:cs="Arial"/>
          <w:u w:val="single"/>
        </w:rPr>
        <w:t>Deliverable 1.3:</w:t>
      </w:r>
      <w:r w:rsidRPr="00D40C2B">
        <w:rPr>
          <w:rFonts w:ascii="Arial" w:hAnsi="Arial" w:cs="Arial"/>
        </w:rPr>
        <w:t xml:space="preserve"> Translated documents</w:t>
      </w:r>
    </w:p>
    <w:p w14:paraId="4F8DD4F0" w14:textId="1C63F60A" w:rsidR="00922B6A" w:rsidRPr="007835D9" w:rsidRDefault="00922B6A" w:rsidP="002F3843">
      <w:pPr>
        <w:spacing w:line="360" w:lineRule="auto"/>
        <w:ind w:right="-143"/>
        <w:jc w:val="both"/>
        <w:rPr>
          <w:rFonts w:ascii="Arial" w:hAnsi="Arial" w:cs="Arial"/>
        </w:rPr>
      </w:pPr>
      <w:r w:rsidRPr="007835D9">
        <w:rPr>
          <w:rFonts w:ascii="Arial" w:hAnsi="Arial" w:cs="Arial"/>
          <w:b/>
        </w:rPr>
        <w:t>Activ</w:t>
      </w:r>
      <w:r w:rsidR="00F86B73">
        <w:rPr>
          <w:rFonts w:ascii="Arial" w:hAnsi="Arial" w:cs="Arial"/>
          <w:b/>
        </w:rPr>
        <w:t>ity</w:t>
      </w:r>
      <w:r w:rsidRPr="007835D9">
        <w:rPr>
          <w:rFonts w:ascii="Arial" w:hAnsi="Arial" w:cs="Arial"/>
          <w:b/>
        </w:rPr>
        <w:t xml:space="preserve"> 2: </w:t>
      </w:r>
      <w:r w:rsidR="007835D9" w:rsidRPr="007835D9">
        <w:rPr>
          <w:rFonts w:ascii="Arial" w:hAnsi="Arial" w:cs="Arial"/>
        </w:rPr>
        <w:t xml:space="preserve">Testing and </w:t>
      </w:r>
      <w:r w:rsidR="007835D9">
        <w:rPr>
          <w:rFonts w:ascii="Arial" w:hAnsi="Arial" w:cs="Arial"/>
        </w:rPr>
        <w:t>uptake</w:t>
      </w:r>
      <w:r w:rsidR="007835D9" w:rsidRPr="007835D9">
        <w:rPr>
          <w:rFonts w:ascii="Arial" w:hAnsi="Arial" w:cs="Arial"/>
        </w:rPr>
        <w:t xml:space="preserve"> of</w:t>
      </w:r>
      <w:r w:rsidR="007835D9">
        <w:rPr>
          <w:rFonts w:ascii="Arial" w:hAnsi="Arial" w:cs="Arial"/>
        </w:rPr>
        <w:t xml:space="preserve"> the</w:t>
      </w:r>
      <w:r w:rsidR="007835D9" w:rsidRPr="007835D9">
        <w:rPr>
          <w:rFonts w:ascii="Arial" w:hAnsi="Arial" w:cs="Arial"/>
        </w:rPr>
        <w:t xml:space="preserve"> tools and methodologies through pl</w:t>
      </w:r>
      <w:r w:rsidR="007835D9">
        <w:rPr>
          <w:rFonts w:ascii="Arial" w:hAnsi="Arial" w:cs="Arial"/>
        </w:rPr>
        <w:t>atforms for national engagement.</w:t>
      </w:r>
    </w:p>
    <w:p w14:paraId="127E030E" w14:textId="6F63F7CB" w:rsidR="007835D9" w:rsidRPr="007835D9" w:rsidRDefault="00F86B73" w:rsidP="002F3843">
      <w:pPr>
        <w:spacing w:line="360" w:lineRule="auto"/>
        <w:ind w:left="284" w:right="-143"/>
        <w:jc w:val="both"/>
        <w:rPr>
          <w:rFonts w:ascii="Arial" w:hAnsi="Arial" w:cs="Arial"/>
        </w:rPr>
      </w:pPr>
      <w:r w:rsidRPr="00922B6A">
        <w:rPr>
          <w:rFonts w:ascii="Arial" w:hAnsi="Arial" w:cs="Arial"/>
          <w:b/>
        </w:rPr>
        <w:t>Ta</w:t>
      </w:r>
      <w:r>
        <w:rPr>
          <w:rFonts w:ascii="Arial" w:hAnsi="Arial" w:cs="Arial"/>
          <w:b/>
        </w:rPr>
        <w:t>sk</w:t>
      </w:r>
      <w:r w:rsidR="00FB1A56" w:rsidRPr="007835D9">
        <w:rPr>
          <w:rFonts w:ascii="Arial" w:hAnsi="Arial" w:cs="Arial"/>
          <w:b/>
        </w:rPr>
        <w:t xml:space="preserve"> 2.1. </w:t>
      </w:r>
      <w:r w:rsidR="007835D9" w:rsidRPr="007835D9">
        <w:rPr>
          <w:rFonts w:ascii="Arial" w:hAnsi="Arial" w:cs="Arial"/>
        </w:rPr>
        <w:t>National stakeholder mappings for second set of basic methodologies</w:t>
      </w:r>
      <w:r w:rsidR="007835D9">
        <w:rPr>
          <w:rFonts w:ascii="Arial" w:hAnsi="Arial" w:cs="Arial"/>
        </w:rPr>
        <w:t>.</w:t>
      </w:r>
    </w:p>
    <w:p w14:paraId="1CF02190" w14:textId="4C4B1814" w:rsidR="00FB1A56" w:rsidRPr="007835D9" w:rsidRDefault="00F86B73" w:rsidP="002F3843">
      <w:pPr>
        <w:spacing w:line="360" w:lineRule="auto"/>
        <w:ind w:left="567" w:right="-143"/>
        <w:jc w:val="both"/>
        <w:rPr>
          <w:rFonts w:ascii="Arial" w:hAnsi="Arial" w:cs="Arial"/>
        </w:rPr>
      </w:pPr>
      <w:r>
        <w:rPr>
          <w:rFonts w:ascii="Arial" w:hAnsi="Arial" w:cs="Arial"/>
          <w:u w:val="single"/>
        </w:rPr>
        <w:t xml:space="preserve">Output </w:t>
      </w:r>
      <w:r w:rsidR="009F6818" w:rsidRPr="007835D9">
        <w:rPr>
          <w:rFonts w:ascii="Arial" w:hAnsi="Arial" w:cs="Arial"/>
          <w:u w:val="single"/>
        </w:rPr>
        <w:t>2.1</w:t>
      </w:r>
      <w:r w:rsidR="00FB1A56" w:rsidRPr="007835D9">
        <w:rPr>
          <w:rFonts w:ascii="Arial" w:hAnsi="Arial" w:cs="Arial"/>
          <w:u w:val="single"/>
        </w:rPr>
        <w:t>:</w:t>
      </w:r>
      <w:r w:rsidR="00FB1A56" w:rsidRPr="007835D9">
        <w:rPr>
          <w:rFonts w:ascii="Arial" w:hAnsi="Arial" w:cs="Arial"/>
        </w:rPr>
        <w:t xml:space="preserve"> </w:t>
      </w:r>
      <w:r w:rsidR="007835D9" w:rsidRPr="007835D9">
        <w:rPr>
          <w:rFonts w:ascii="Arial" w:hAnsi="Arial" w:cs="Arial"/>
        </w:rPr>
        <w:t>Stakeholder mapping reports for second set of priority areas.</w:t>
      </w:r>
    </w:p>
    <w:p w14:paraId="022C85AC" w14:textId="77D804AF" w:rsidR="00FB1A56" w:rsidRPr="007835D9" w:rsidRDefault="00F86B73" w:rsidP="002F3843">
      <w:pPr>
        <w:spacing w:line="360" w:lineRule="auto"/>
        <w:ind w:left="567" w:right="-143"/>
        <w:jc w:val="both"/>
        <w:rPr>
          <w:rFonts w:ascii="Arial" w:hAnsi="Arial" w:cs="Arial"/>
          <w:b/>
        </w:rPr>
      </w:pPr>
      <w:r w:rsidRPr="00F86B73">
        <w:rPr>
          <w:rFonts w:ascii="Arial" w:hAnsi="Arial" w:cs="Arial"/>
          <w:u w:val="single"/>
        </w:rPr>
        <w:t>Deliverable</w:t>
      </w:r>
      <w:r w:rsidR="00635BDC" w:rsidRPr="007835D9">
        <w:rPr>
          <w:rFonts w:ascii="Arial" w:hAnsi="Arial" w:cs="Arial"/>
          <w:u w:val="single"/>
        </w:rPr>
        <w:t xml:space="preserve"> 2.1</w:t>
      </w:r>
      <w:r w:rsidR="00FB1A56" w:rsidRPr="007835D9">
        <w:rPr>
          <w:rFonts w:ascii="Arial" w:hAnsi="Arial" w:cs="Arial"/>
          <w:u w:val="single"/>
        </w:rPr>
        <w:t>:</w:t>
      </w:r>
      <w:r w:rsidR="004E59A9" w:rsidRPr="007835D9">
        <w:rPr>
          <w:rFonts w:ascii="Arial" w:hAnsi="Arial" w:cs="Arial"/>
        </w:rPr>
        <w:t xml:space="preserve"> </w:t>
      </w:r>
      <w:r w:rsidR="007835D9" w:rsidRPr="007835D9">
        <w:rPr>
          <w:rFonts w:ascii="Arial" w:hAnsi="Arial" w:cs="Arial"/>
        </w:rPr>
        <w:t>A stakeholder mapping report delivered in a specific template developed in phase I</w:t>
      </w:r>
    </w:p>
    <w:p w14:paraId="1C29F1FA" w14:textId="777EBDD0" w:rsidR="00922B6A" w:rsidRPr="00F86B73" w:rsidRDefault="00F86B73" w:rsidP="002F3843">
      <w:pPr>
        <w:spacing w:line="360" w:lineRule="auto"/>
        <w:ind w:left="284" w:right="-143"/>
        <w:jc w:val="both"/>
        <w:rPr>
          <w:rFonts w:ascii="Arial" w:hAnsi="Arial" w:cs="Arial"/>
          <w:b/>
          <w:lang w:val="en-GB"/>
        </w:rPr>
      </w:pPr>
      <w:r w:rsidRPr="00922B6A">
        <w:rPr>
          <w:rFonts w:ascii="Arial" w:hAnsi="Arial" w:cs="Arial"/>
          <w:b/>
        </w:rPr>
        <w:t>Ta</w:t>
      </w:r>
      <w:r>
        <w:rPr>
          <w:rFonts w:ascii="Arial" w:hAnsi="Arial" w:cs="Arial"/>
          <w:b/>
        </w:rPr>
        <w:t>sk</w:t>
      </w:r>
      <w:r w:rsidR="00922B6A" w:rsidRPr="00F86B73">
        <w:rPr>
          <w:rFonts w:ascii="Arial" w:hAnsi="Arial" w:cs="Arial"/>
          <w:b/>
        </w:rPr>
        <w:t xml:space="preserve"> 2.2. </w:t>
      </w:r>
      <w:r w:rsidRPr="00F86B73">
        <w:rPr>
          <w:rFonts w:ascii="Arial" w:hAnsi="Arial" w:cs="Arial"/>
        </w:rPr>
        <w:t>Establish and maintain policy-practitioner-expert dialogue platforms</w:t>
      </w:r>
    </w:p>
    <w:p w14:paraId="1034B6A0" w14:textId="3FA1020D" w:rsidR="00922B6A" w:rsidRPr="00F86B73" w:rsidRDefault="00F86B73" w:rsidP="002F3843">
      <w:pPr>
        <w:spacing w:line="360" w:lineRule="auto"/>
        <w:ind w:left="567" w:right="-143"/>
        <w:jc w:val="both"/>
        <w:rPr>
          <w:rFonts w:ascii="Arial" w:hAnsi="Arial" w:cs="Arial"/>
        </w:rPr>
      </w:pPr>
      <w:r>
        <w:rPr>
          <w:rFonts w:ascii="Arial" w:hAnsi="Arial" w:cs="Arial"/>
          <w:u w:val="single"/>
        </w:rPr>
        <w:t>Output</w:t>
      </w:r>
      <w:r w:rsidR="009F6818" w:rsidRPr="00F86B73">
        <w:rPr>
          <w:rFonts w:ascii="Arial" w:hAnsi="Arial" w:cs="Arial"/>
          <w:u w:val="single"/>
        </w:rPr>
        <w:t xml:space="preserve"> 2.2</w:t>
      </w:r>
      <w:r w:rsidR="00922B6A" w:rsidRPr="00F86B73">
        <w:rPr>
          <w:rFonts w:ascii="Arial" w:hAnsi="Arial" w:cs="Arial"/>
          <w:u w:val="single"/>
        </w:rPr>
        <w:t>:</w:t>
      </w:r>
      <w:r w:rsidR="00922B6A" w:rsidRPr="00F86B73">
        <w:rPr>
          <w:rFonts w:ascii="Arial" w:hAnsi="Arial" w:cs="Arial"/>
          <w:b/>
        </w:rPr>
        <w:t xml:space="preserve"> </w:t>
      </w:r>
      <w:r w:rsidRPr="00F86B73">
        <w:rPr>
          <w:rFonts w:ascii="Arial" w:hAnsi="Arial" w:cs="Arial"/>
        </w:rPr>
        <w:t>Ongoing national and cross-national stakeholder consultations. The dialogue platform</w:t>
      </w:r>
      <w:r>
        <w:rPr>
          <w:rFonts w:ascii="Arial" w:hAnsi="Arial" w:cs="Arial"/>
        </w:rPr>
        <w:t xml:space="preserve">s </w:t>
      </w:r>
      <w:r w:rsidRPr="00F86B73">
        <w:rPr>
          <w:rFonts w:ascii="Arial" w:hAnsi="Arial" w:cs="Arial"/>
        </w:rPr>
        <w:t>established in phase I will continue in the form of 1-2 national consultations with relevant national stakeholders to ensure stakeholder eng</w:t>
      </w:r>
      <w:r>
        <w:rPr>
          <w:rFonts w:ascii="Arial" w:hAnsi="Arial" w:cs="Arial"/>
        </w:rPr>
        <w:t>agement in, and co-ownership of</w:t>
      </w:r>
      <w:r w:rsidRPr="00F86B73">
        <w:rPr>
          <w:rFonts w:ascii="Arial" w:hAnsi="Arial" w:cs="Arial"/>
        </w:rPr>
        <w:t xml:space="preserve"> the processes and results of both the iterative refinement of tools and methodologies developed in phase I (task 1.2) and the second set of tools to be developed in task 1.1 and task 1.2. Where necessary, dialogue platforms for the second set of pri</w:t>
      </w:r>
      <w:r>
        <w:rPr>
          <w:rFonts w:ascii="Arial" w:hAnsi="Arial" w:cs="Arial"/>
        </w:rPr>
        <w:t xml:space="preserve">ority areas will be established, </w:t>
      </w:r>
      <w:r w:rsidRPr="00F86B73">
        <w:rPr>
          <w:rFonts w:ascii="Arial" w:hAnsi="Arial" w:cs="Arial"/>
        </w:rPr>
        <w:t>including the development of adaptation indicators</w:t>
      </w:r>
      <w:r>
        <w:rPr>
          <w:rFonts w:ascii="Arial" w:hAnsi="Arial" w:cs="Arial"/>
        </w:rPr>
        <w:t xml:space="preserve">, </w:t>
      </w:r>
      <w:r w:rsidRPr="00F86B73">
        <w:rPr>
          <w:rFonts w:ascii="Arial" w:hAnsi="Arial" w:cs="Arial"/>
        </w:rPr>
        <w:t>or additional stakeholders will be engaged into the existing platforms. One or two cross-national dialogues will also be arranged to facilitate learning and encourage cross-national dissemination and update of the tools and methodologies.</w:t>
      </w:r>
    </w:p>
    <w:p w14:paraId="514ED172" w14:textId="20A75869" w:rsidR="00922B6A" w:rsidRPr="00922B6A" w:rsidRDefault="00F86B73" w:rsidP="002F3843">
      <w:pPr>
        <w:spacing w:line="360" w:lineRule="auto"/>
        <w:ind w:left="567" w:right="-143"/>
        <w:jc w:val="both"/>
        <w:rPr>
          <w:rFonts w:ascii="Arial" w:hAnsi="Arial" w:cs="Arial"/>
          <w:b/>
        </w:rPr>
      </w:pPr>
      <w:r w:rsidRPr="00D40C2B">
        <w:rPr>
          <w:rFonts w:ascii="Arial" w:hAnsi="Arial" w:cs="Arial"/>
          <w:u w:val="single"/>
        </w:rPr>
        <w:t>Deliverable</w:t>
      </w:r>
      <w:r>
        <w:rPr>
          <w:rFonts w:ascii="Arial" w:hAnsi="Arial" w:cs="Arial"/>
          <w:u w:val="single"/>
        </w:rPr>
        <w:t xml:space="preserve"> </w:t>
      </w:r>
      <w:r w:rsidR="00635BDC">
        <w:rPr>
          <w:rFonts w:ascii="Arial" w:hAnsi="Arial" w:cs="Arial"/>
          <w:u w:val="single"/>
        </w:rPr>
        <w:t>2.2</w:t>
      </w:r>
      <w:r w:rsidR="00922B6A" w:rsidRPr="00922B6A">
        <w:rPr>
          <w:rFonts w:ascii="Arial" w:hAnsi="Arial" w:cs="Arial"/>
          <w:u w:val="single"/>
        </w:rPr>
        <w:t>:</w:t>
      </w:r>
      <w:r w:rsidR="00635BDC" w:rsidRPr="00635BDC">
        <w:rPr>
          <w:rFonts w:ascii="Arial" w:hAnsi="Arial" w:cs="Arial"/>
        </w:rPr>
        <w:t xml:space="preserve"> </w:t>
      </w:r>
      <w:r>
        <w:rPr>
          <w:rFonts w:ascii="Arial" w:hAnsi="Arial" w:cs="Arial"/>
        </w:rPr>
        <w:t>Meeting reports.</w:t>
      </w:r>
    </w:p>
    <w:p w14:paraId="5C5D5E42" w14:textId="1D745118" w:rsidR="00922B6A" w:rsidRPr="00F86B73" w:rsidRDefault="00922B6A" w:rsidP="002F3843">
      <w:pPr>
        <w:spacing w:line="360" w:lineRule="auto"/>
        <w:ind w:left="284" w:right="-143"/>
        <w:jc w:val="both"/>
        <w:rPr>
          <w:rFonts w:ascii="Arial" w:hAnsi="Arial" w:cs="Arial"/>
          <w:b/>
        </w:rPr>
      </w:pPr>
      <w:r w:rsidRPr="00922B6A">
        <w:rPr>
          <w:rFonts w:ascii="Arial" w:hAnsi="Arial" w:cs="Arial"/>
          <w:b/>
        </w:rPr>
        <w:t>Ta</w:t>
      </w:r>
      <w:r w:rsidR="00F86B73">
        <w:rPr>
          <w:rFonts w:ascii="Arial" w:hAnsi="Arial" w:cs="Arial"/>
          <w:b/>
        </w:rPr>
        <w:t>sk</w:t>
      </w:r>
      <w:r w:rsidRPr="00922B6A">
        <w:rPr>
          <w:rFonts w:ascii="Arial" w:hAnsi="Arial" w:cs="Arial"/>
          <w:b/>
        </w:rPr>
        <w:t xml:space="preserve"> 2.3. </w:t>
      </w:r>
      <w:r w:rsidR="00F86B73" w:rsidRPr="00F86B73">
        <w:rPr>
          <w:rFonts w:ascii="Arial" w:hAnsi="Arial" w:cs="Arial"/>
        </w:rPr>
        <w:t xml:space="preserve">Develop and test online </w:t>
      </w:r>
      <w:r w:rsidR="00F86B73">
        <w:rPr>
          <w:rFonts w:ascii="Arial" w:hAnsi="Arial" w:cs="Arial"/>
        </w:rPr>
        <w:t xml:space="preserve">work and </w:t>
      </w:r>
      <w:r w:rsidR="00F86B73" w:rsidRPr="00F86B73">
        <w:rPr>
          <w:rFonts w:ascii="Arial" w:hAnsi="Arial" w:cs="Arial"/>
        </w:rPr>
        <w:t>dialogue platform</w:t>
      </w:r>
      <w:r w:rsidR="00F86B73">
        <w:rPr>
          <w:rFonts w:ascii="Arial" w:hAnsi="Arial" w:cs="Arial"/>
        </w:rPr>
        <w:t>s</w:t>
      </w:r>
    </w:p>
    <w:p w14:paraId="002D3B0D" w14:textId="60F411A7" w:rsidR="00435648" w:rsidRPr="00F86B73" w:rsidRDefault="00F86B73" w:rsidP="002F3843">
      <w:pPr>
        <w:spacing w:line="360" w:lineRule="auto"/>
        <w:ind w:left="567" w:right="-143"/>
        <w:jc w:val="both"/>
        <w:rPr>
          <w:rFonts w:ascii="Arial" w:hAnsi="Arial" w:cs="Arial"/>
        </w:rPr>
      </w:pPr>
      <w:r>
        <w:rPr>
          <w:rFonts w:ascii="Arial" w:hAnsi="Arial" w:cs="Arial"/>
          <w:u w:val="single"/>
        </w:rPr>
        <w:t xml:space="preserve">Output </w:t>
      </w:r>
      <w:r w:rsidR="009F6818" w:rsidRPr="00F86B73">
        <w:rPr>
          <w:rFonts w:ascii="Arial" w:hAnsi="Arial" w:cs="Arial"/>
          <w:u w:val="single"/>
        </w:rPr>
        <w:t>2.3</w:t>
      </w:r>
      <w:r w:rsidR="00922B6A" w:rsidRPr="00F86B73">
        <w:rPr>
          <w:rFonts w:ascii="Arial" w:hAnsi="Arial" w:cs="Arial"/>
          <w:u w:val="single"/>
        </w:rPr>
        <w:t>:</w:t>
      </w:r>
      <w:r w:rsidR="00922B6A" w:rsidRPr="00F86B73">
        <w:rPr>
          <w:rFonts w:ascii="Arial" w:hAnsi="Arial" w:cs="Arial"/>
          <w:b/>
        </w:rPr>
        <w:t xml:space="preserve"> </w:t>
      </w:r>
      <w:r w:rsidRPr="00F86B73">
        <w:rPr>
          <w:rFonts w:ascii="Arial" w:hAnsi="Arial" w:cs="Arial"/>
        </w:rPr>
        <w:t xml:space="preserve">Develop and test a functional platform for online data collection, including the design of specific indicators for </w:t>
      </w:r>
      <w:r w:rsidR="002F3843">
        <w:rPr>
          <w:rFonts w:ascii="Arial" w:hAnsi="Arial" w:cs="Arial"/>
        </w:rPr>
        <w:t>M+E</w:t>
      </w:r>
      <w:r w:rsidRPr="00F86B73">
        <w:rPr>
          <w:rFonts w:ascii="Arial" w:hAnsi="Arial" w:cs="Arial"/>
        </w:rPr>
        <w:t xml:space="preserve"> of adaptation initiatives in the Dominican Republic.</w:t>
      </w:r>
      <w:r w:rsidR="00922B6A" w:rsidRPr="00F86B73">
        <w:rPr>
          <w:rFonts w:ascii="Arial" w:hAnsi="Arial" w:cs="Arial"/>
        </w:rPr>
        <w:t xml:space="preserve"> </w:t>
      </w:r>
      <w:r w:rsidRPr="00F86B73">
        <w:rPr>
          <w:rFonts w:ascii="Arial" w:hAnsi="Arial" w:cs="Arial"/>
        </w:rPr>
        <w:t>TERI will continue developing the prototype online dialogue platform and test it in the pilot countries using country-specific data. Under TERI's guidance, CNCCMDL will facilitate experiments with end users in the Dominican Republic using different formats of peer-to-peer and stakeholder engagement to identify a platform structure that is considered useful to developing, testing, sharing, and scaling up tools and methodolo</w:t>
      </w:r>
      <w:r>
        <w:rPr>
          <w:rFonts w:ascii="Arial" w:hAnsi="Arial" w:cs="Arial"/>
        </w:rPr>
        <w:t>gies for adaptation M+E.</w:t>
      </w:r>
    </w:p>
    <w:p w14:paraId="4BDF0131" w14:textId="61EFC65F" w:rsidR="00C21EAF" w:rsidRPr="00F86B73" w:rsidRDefault="00F86B73" w:rsidP="002F3843">
      <w:pPr>
        <w:spacing w:line="360" w:lineRule="auto"/>
        <w:ind w:left="567" w:right="-143"/>
        <w:jc w:val="both"/>
        <w:rPr>
          <w:rFonts w:ascii="Arial" w:hAnsi="Arial" w:cs="Arial"/>
        </w:rPr>
      </w:pPr>
      <w:r w:rsidRPr="00F86B73">
        <w:rPr>
          <w:rFonts w:ascii="Arial" w:hAnsi="Arial" w:cs="Arial"/>
          <w:u w:val="single"/>
        </w:rPr>
        <w:t>Deliverable</w:t>
      </w:r>
      <w:r w:rsidR="00C21EAF" w:rsidRPr="00F86B73">
        <w:rPr>
          <w:rFonts w:ascii="Arial" w:hAnsi="Arial" w:cs="Arial"/>
          <w:u w:val="single"/>
        </w:rPr>
        <w:t xml:space="preserve"> 2</w:t>
      </w:r>
      <w:r w:rsidR="00635BDC" w:rsidRPr="00F86B73">
        <w:rPr>
          <w:rFonts w:ascii="Arial" w:hAnsi="Arial" w:cs="Arial"/>
          <w:u w:val="single"/>
        </w:rPr>
        <w:t>.3.</w:t>
      </w:r>
      <w:r w:rsidR="004E4F81">
        <w:rPr>
          <w:rFonts w:ascii="Arial" w:hAnsi="Arial" w:cs="Arial"/>
          <w:u w:val="single"/>
        </w:rPr>
        <w:t>1</w:t>
      </w:r>
      <w:r w:rsidR="00C21EAF" w:rsidRPr="00F86B73">
        <w:rPr>
          <w:rFonts w:ascii="Arial" w:hAnsi="Arial" w:cs="Arial"/>
        </w:rPr>
        <w:t xml:space="preserve">: </w:t>
      </w:r>
      <w:r w:rsidRPr="00F86B73">
        <w:rPr>
          <w:rFonts w:ascii="Arial" w:hAnsi="Arial" w:cs="Arial"/>
        </w:rPr>
        <w:t>Platform for online data collection.</w:t>
      </w:r>
    </w:p>
    <w:p w14:paraId="21469656" w14:textId="469A08C5" w:rsidR="00922B6A" w:rsidRPr="009D5BBF" w:rsidRDefault="00F86B73" w:rsidP="002F3843">
      <w:pPr>
        <w:spacing w:line="360" w:lineRule="auto"/>
        <w:ind w:left="567" w:right="-143"/>
        <w:jc w:val="both"/>
        <w:rPr>
          <w:rFonts w:ascii="Arial" w:hAnsi="Arial" w:cs="Arial"/>
          <w:b/>
        </w:rPr>
      </w:pPr>
      <w:r w:rsidRPr="009D5BBF">
        <w:rPr>
          <w:rFonts w:ascii="Arial" w:hAnsi="Arial" w:cs="Arial"/>
          <w:u w:val="single"/>
        </w:rPr>
        <w:t>Deliverable</w:t>
      </w:r>
      <w:r w:rsidR="00635BDC">
        <w:rPr>
          <w:rFonts w:ascii="Arial" w:hAnsi="Arial" w:cs="Arial"/>
          <w:u w:val="single"/>
        </w:rPr>
        <w:t xml:space="preserve"> 2.3.</w:t>
      </w:r>
      <w:r w:rsidR="004E4F81">
        <w:rPr>
          <w:rFonts w:ascii="Arial" w:hAnsi="Arial" w:cs="Arial"/>
          <w:u w:val="single"/>
        </w:rPr>
        <w:t>2</w:t>
      </w:r>
      <w:r w:rsidR="00922B6A" w:rsidRPr="00922B6A">
        <w:rPr>
          <w:rFonts w:ascii="Arial" w:hAnsi="Arial" w:cs="Arial"/>
          <w:u w:val="single"/>
        </w:rPr>
        <w:t>:</w:t>
      </w:r>
      <w:r w:rsidR="00922B6A" w:rsidRPr="00922B6A">
        <w:rPr>
          <w:rFonts w:ascii="Arial" w:hAnsi="Arial" w:cs="Arial"/>
          <w:b/>
        </w:rPr>
        <w:t xml:space="preserve"> </w:t>
      </w:r>
      <w:r w:rsidR="009D5BBF" w:rsidRPr="009D5BBF">
        <w:rPr>
          <w:rFonts w:ascii="Arial" w:hAnsi="Arial" w:cs="Arial"/>
          <w:lang w:val="en-GB"/>
        </w:rPr>
        <w:t>Input of country specific data and end user feedback for the Dominican Republic on an ongoing basis as requested by TERI.</w:t>
      </w:r>
    </w:p>
    <w:p w14:paraId="4163681C" w14:textId="7579F34C" w:rsidR="009D5BBF" w:rsidRPr="00561965" w:rsidRDefault="00922B6A" w:rsidP="002F3843">
      <w:pPr>
        <w:spacing w:line="360" w:lineRule="auto"/>
        <w:ind w:left="284" w:right="-143"/>
        <w:jc w:val="both"/>
        <w:rPr>
          <w:rFonts w:ascii="Arial" w:hAnsi="Arial" w:cs="Arial"/>
        </w:rPr>
      </w:pPr>
      <w:r w:rsidRPr="00561965">
        <w:rPr>
          <w:rFonts w:ascii="Arial" w:hAnsi="Arial" w:cs="Arial"/>
          <w:b/>
        </w:rPr>
        <w:t>Ta</w:t>
      </w:r>
      <w:r w:rsidR="009D5BBF" w:rsidRPr="00561965">
        <w:rPr>
          <w:rFonts w:ascii="Arial" w:hAnsi="Arial" w:cs="Arial"/>
          <w:b/>
        </w:rPr>
        <w:t>sk</w:t>
      </w:r>
      <w:r w:rsidRPr="00561965">
        <w:rPr>
          <w:rFonts w:ascii="Arial" w:hAnsi="Arial" w:cs="Arial"/>
          <w:b/>
        </w:rPr>
        <w:t xml:space="preserve"> 2.4. </w:t>
      </w:r>
      <w:r w:rsidR="009D5BBF" w:rsidRPr="00561965">
        <w:rPr>
          <w:rFonts w:ascii="Arial" w:hAnsi="Arial" w:cs="Arial"/>
        </w:rPr>
        <w:t xml:space="preserve">Ongoing hands-on support in developing national reporting </w:t>
      </w:r>
    </w:p>
    <w:p w14:paraId="6C4D197A" w14:textId="4C440812" w:rsidR="00922B6A" w:rsidRPr="009D5BBF" w:rsidRDefault="009D5BBF" w:rsidP="002F3843">
      <w:pPr>
        <w:spacing w:line="360" w:lineRule="auto"/>
        <w:ind w:left="567" w:right="-143"/>
        <w:jc w:val="both"/>
        <w:rPr>
          <w:rFonts w:ascii="Arial" w:hAnsi="Arial" w:cs="Arial"/>
        </w:rPr>
      </w:pPr>
      <w:r w:rsidRPr="009D5BBF">
        <w:rPr>
          <w:rFonts w:ascii="Arial" w:hAnsi="Arial" w:cs="Arial"/>
          <w:u w:val="single"/>
        </w:rPr>
        <w:t>Output</w:t>
      </w:r>
      <w:r w:rsidR="009F6818" w:rsidRPr="009D5BBF">
        <w:rPr>
          <w:rFonts w:ascii="Arial" w:hAnsi="Arial" w:cs="Arial"/>
          <w:u w:val="single"/>
        </w:rPr>
        <w:t xml:space="preserve"> 2.4</w:t>
      </w:r>
      <w:r w:rsidR="00922B6A" w:rsidRPr="009D5BBF">
        <w:rPr>
          <w:rFonts w:ascii="Arial" w:hAnsi="Arial" w:cs="Arial"/>
          <w:u w:val="single"/>
        </w:rPr>
        <w:t>:</w:t>
      </w:r>
      <w:r w:rsidR="00922B6A" w:rsidRPr="009D5BBF">
        <w:rPr>
          <w:rFonts w:ascii="Arial" w:hAnsi="Arial" w:cs="Arial"/>
          <w:b/>
        </w:rPr>
        <w:t xml:space="preserve"> </w:t>
      </w:r>
      <w:r w:rsidRPr="009D5BBF">
        <w:rPr>
          <w:rFonts w:ascii="Arial" w:hAnsi="Arial" w:cs="Arial"/>
        </w:rPr>
        <w:t>As needed and requested by relevant national stakeholders and within the budgetary limits, CNCCMDL will provide concrete ‘hands-on’ technical support to facilitate national reporting processes to the UNFCCC. Where relevant to or consistent with the work carried out in the ICAT adaptation project, support may also be provided in the context of other international agreements, such as the SDGs or the Sendai Framework for Disaster Risk Reduction.</w:t>
      </w:r>
    </w:p>
    <w:p w14:paraId="32F0ACD8" w14:textId="57D10DD2" w:rsidR="00922B6A" w:rsidRPr="009D5BBF" w:rsidRDefault="009D5BBF" w:rsidP="002F3843">
      <w:pPr>
        <w:spacing w:line="360" w:lineRule="auto"/>
        <w:ind w:left="567" w:right="-143"/>
        <w:jc w:val="both"/>
        <w:rPr>
          <w:rFonts w:ascii="Arial" w:hAnsi="Arial" w:cs="Arial"/>
        </w:rPr>
      </w:pPr>
      <w:r w:rsidRPr="009D5BBF">
        <w:rPr>
          <w:rFonts w:ascii="Arial" w:hAnsi="Arial" w:cs="Arial"/>
          <w:u w:val="single"/>
        </w:rPr>
        <w:t xml:space="preserve">Deliverable </w:t>
      </w:r>
      <w:r w:rsidR="00635BDC" w:rsidRPr="009D5BBF">
        <w:rPr>
          <w:rFonts w:ascii="Arial" w:hAnsi="Arial" w:cs="Arial"/>
          <w:u w:val="single"/>
        </w:rPr>
        <w:t>2.4</w:t>
      </w:r>
      <w:r w:rsidR="00922B6A" w:rsidRPr="009D5BBF">
        <w:rPr>
          <w:rFonts w:ascii="Arial" w:hAnsi="Arial" w:cs="Arial"/>
          <w:u w:val="single"/>
        </w:rPr>
        <w:t>:</w:t>
      </w:r>
      <w:r w:rsidR="00922B6A" w:rsidRPr="009D5BBF">
        <w:rPr>
          <w:rFonts w:ascii="Arial" w:hAnsi="Arial" w:cs="Arial"/>
          <w:b/>
        </w:rPr>
        <w:t xml:space="preserve"> </w:t>
      </w:r>
      <w:r w:rsidRPr="009D5BBF">
        <w:rPr>
          <w:rFonts w:ascii="Arial" w:hAnsi="Arial" w:cs="Arial"/>
        </w:rPr>
        <w:t>Evidence of direct support, training or capacity building provided to the government of the Dominican Republic for their UNFCCC reporting using ICAT tools or methodologies.</w:t>
      </w:r>
    </w:p>
    <w:p w14:paraId="2B61C155" w14:textId="48664138" w:rsidR="004F2A1C" w:rsidRPr="004F2A1C" w:rsidRDefault="00922B6A" w:rsidP="002F3843">
      <w:pPr>
        <w:spacing w:line="360" w:lineRule="auto"/>
        <w:ind w:right="-143"/>
        <w:jc w:val="both"/>
        <w:rPr>
          <w:rFonts w:ascii="Arial" w:hAnsi="Arial" w:cs="Arial"/>
          <w:b/>
        </w:rPr>
      </w:pPr>
      <w:r>
        <w:rPr>
          <w:rFonts w:ascii="Arial" w:hAnsi="Arial" w:cs="Arial"/>
          <w:b/>
        </w:rPr>
        <w:t>Activi</w:t>
      </w:r>
      <w:r w:rsidR="009D5BBF">
        <w:rPr>
          <w:rFonts w:ascii="Arial" w:hAnsi="Arial" w:cs="Arial"/>
          <w:b/>
        </w:rPr>
        <w:t>ty</w:t>
      </w:r>
      <w:r>
        <w:rPr>
          <w:rFonts w:ascii="Arial" w:hAnsi="Arial" w:cs="Arial"/>
          <w:b/>
        </w:rPr>
        <w:t xml:space="preserve"> 3:</w:t>
      </w:r>
      <w:r w:rsidR="00FB00BE">
        <w:rPr>
          <w:rFonts w:ascii="Arial" w:hAnsi="Arial" w:cs="Arial"/>
          <w:b/>
        </w:rPr>
        <w:t xml:space="preserve"> </w:t>
      </w:r>
      <w:r w:rsidR="009D5BBF">
        <w:rPr>
          <w:rFonts w:ascii="Arial" w:hAnsi="Arial" w:cs="Arial"/>
          <w:b/>
        </w:rPr>
        <w:t>Building capacity for assessment and reporting on transparency of action across scales – local to global</w:t>
      </w:r>
    </w:p>
    <w:p w14:paraId="7A208993" w14:textId="61BBA2ED" w:rsidR="004F2A1C" w:rsidRPr="004F2A1C" w:rsidRDefault="004F2A1C" w:rsidP="002F3843">
      <w:pPr>
        <w:spacing w:line="360" w:lineRule="auto"/>
        <w:ind w:left="284" w:right="-143"/>
        <w:jc w:val="both"/>
        <w:rPr>
          <w:rFonts w:ascii="Arial" w:hAnsi="Arial" w:cs="Arial"/>
          <w:b/>
        </w:rPr>
      </w:pPr>
      <w:r w:rsidRPr="004F2A1C">
        <w:rPr>
          <w:rFonts w:ascii="Arial" w:hAnsi="Arial" w:cs="Arial"/>
          <w:b/>
        </w:rPr>
        <w:t>T</w:t>
      </w:r>
      <w:r w:rsidR="009D5BBF">
        <w:rPr>
          <w:rFonts w:ascii="Arial" w:hAnsi="Arial" w:cs="Arial"/>
          <w:b/>
        </w:rPr>
        <w:t>ask</w:t>
      </w:r>
      <w:r w:rsidRPr="004F2A1C">
        <w:rPr>
          <w:rFonts w:ascii="Arial" w:hAnsi="Arial" w:cs="Arial"/>
          <w:b/>
        </w:rPr>
        <w:t xml:space="preserve"> 3.1. </w:t>
      </w:r>
      <w:r w:rsidR="0053007C" w:rsidRPr="0053007C">
        <w:rPr>
          <w:rFonts w:ascii="Arial" w:hAnsi="Arial" w:cs="Arial"/>
        </w:rPr>
        <w:t>Capacity building needs assessments for the second set of tools and methodologies</w:t>
      </w:r>
    </w:p>
    <w:p w14:paraId="4D4AB4B4" w14:textId="2BD0C299" w:rsidR="004F2A1C" w:rsidRPr="0053007C" w:rsidRDefault="009D5BBF" w:rsidP="002F3843">
      <w:pPr>
        <w:spacing w:line="360" w:lineRule="auto"/>
        <w:ind w:left="567" w:right="-143"/>
        <w:jc w:val="both"/>
        <w:rPr>
          <w:rFonts w:ascii="Arial" w:hAnsi="Arial" w:cs="Arial"/>
        </w:rPr>
      </w:pPr>
      <w:r w:rsidRPr="0053007C">
        <w:rPr>
          <w:rFonts w:ascii="Arial" w:hAnsi="Arial" w:cs="Arial"/>
          <w:u w:val="single"/>
        </w:rPr>
        <w:t xml:space="preserve">Output </w:t>
      </w:r>
      <w:r w:rsidR="009F6818" w:rsidRPr="0053007C">
        <w:rPr>
          <w:rFonts w:ascii="Arial" w:hAnsi="Arial" w:cs="Arial"/>
          <w:u w:val="single"/>
        </w:rPr>
        <w:t>3.1</w:t>
      </w:r>
      <w:r w:rsidR="004F2A1C" w:rsidRPr="0053007C">
        <w:rPr>
          <w:rFonts w:ascii="Arial" w:hAnsi="Arial" w:cs="Arial"/>
          <w:u w:val="single"/>
        </w:rPr>
        <w:t>:</w:t>
      </w:r>
      <w:r w:rsidR="004F2A1C" w:rsidRPr="0053007C">
        <w:rPr>
          <w:rFonts w:ascii="Arial" w:hAnsi="Arial" w:cs="Arial"/>
        </w:rPr>
        <w:t xml:space="preserve"> </w:t>
      </w:r>
      <w:r w:rsidR="0053007C" w:rsidRPr="0053007C">
        <w:rPr>
          <w:rFonts w:ascii="Arial" w:hAnsi="Arial" w:cs="Arial"/>
        </w:rPr>
        <w:t>Capacity building needs assessment reports for second set of priority areas.</w:t>
      </w:r>
    </w:p>
    <w:p w14:paraId="4603313C" w14:textId="570AF8E7" w:rsidR="004F2A1C" w:rsidRPr="0053007C" w:rsidRDefault="00913C43" w:rsidP="002F3843">
      <w:pPr>
        <w:spacing w:line="360" w:lineRule="auto"/>
        <w:ind w:left="567" w:right="-143"/>
        <w:jc w:val="both"/>
        <w:rPr>
          <w:rFonts w:ascii="Arial" w:hAnsi="Arial" w:cs="Arial"/>
        </w:rPr>
      </w:pPr>
      <w:r w:rsidRPr="0053007C">
        <w:rPr>
          <w:rFonts w:ascii="Arial" w:hAnsi="Arial" w:cs="Arial"/>
          <w:u w:val="single"/>
        </w:rPr>
        <w:t>Deliverable</w:t>
      </w:r>
      <w:r w:rsidR="00635BDC" w:rsidRPr="0053007C">
        <w:rPr>
          <w:rFonts w:ascii="Arial" w:hAnsi="Arial" w:cs="Arial"/>
          <w:u w:val="single"/>
        </w:rPr>
        <w:t xml:space="preserve"> 3.1</w:t>
      </w:r>
      <w:r w:rsidR="004F2A1C" w:rsidRPr="0053007C">
        <w:rPr>
          <w:rFonts w:ascii="Arial" w:hAnsi="Arial" w:cs="Arial"/>
          <w:u w:val="single"/>
        </w:rPr>
        <w:t>:</w:t>
      </w:r>
      <w:r w:rsidR="004F2A1C" w:rsidRPr="0053007C">
        <w:rPr>
          <w:rFonts w:ascii="Arial" w:hAnsi="Arial" w:cs="Arial"/>
        </w:rPr>
        <w:t xml:space="preserve"> </w:t>
      </w:r>
      <w:r w:rsidR="0053007C" w:rsidRPr="0053007C">
        <w:rPr>
          <w:rFonts w:ascii="Arial" w:hAnsi="Arial" w:cs="Arial"/>
        </w:rPr>
        <w:t>Capacity building needs assessment report in a specifi</w:t>
      </w:r>
      <w:r w:rsidR="0053007C">
        <w:rPr>
          <w:rFonts w:ascii="Arial" w:hAnsi="Arial" w:cs="Arial"/>
        </w:rPr>
        <w:t>c template developed in phase I</w:t>
      </w:r>
      <w:r w:rsidR="004F2A1C" w:rsidRPr="0053007C">
        <w:rPr>
          <w:rFonts w:ascii="Arial" w:hAnsi="Arial" w:cs="Arial"/>
        </w:rPr>
        <w:t>.</w:t>
      </w:r>
    </w:p>
    <w:p w14:paraId="0384AE75" w14:textId="6799F1CE" w:rsidR="004F2A1C" w:rsidRPr="0053007C" w:rsidRDefault="004F2A1C" w:rsidP="002F3843">
      <w:pPr>
        <w:spacing w:line="360" w:lineRule="auto"/>
        <w:ind w:left="284" w:right="-143"/>
        <w:jc w:val="both"/>
        <w:rPr>
          <w:rFonts w:ascii="Arial" w:hAnsi="Arial" w:cs="Arial"/>
        </w:rPr>
      </w:pPr>
      <w:r w:rsidRPr="00561965">
        <w:rPr>
          <w:rFonts w:ascii="Arial" w:hAnsi="Arial" w:cs="Arial"/>
          <w:b/>
        </w:rPr>
        <w:t>T</w:t>
      </w:r>
      <w:r w:rsidR="009D5BBF" w:rsidRPr="00561965">
        <w:rPr>
          <w:rFonts w:ascii="Arial" w:hAnsi="Arial" w:cs="Arial"/>
          <w:b/>
        </w:rPr>
        <w:t>ask</w:t>
      </w:r>
      <w:r w:rsidRPr="00561965">
        <w:rPr>
          <w:rFonts w:ascii="Arial" w:hAnsi="Arial" w:cs="Arial"/>
          <w:b/>
        </w:rPr>
        <w:t xml:space="preserve"> 3.2</w:t>
      </w:r>
      <w:bookmarkStart w:id="1" w:name="_Hlk53049170"/>
      <w:r w:rsidRPr="00561965">
        <w:rPr>
          <w:rFonts w:ascii="Arial" w:hAnsi="Arial" w:cs="Arial"/>
          <w:b/>
        </w:rPr>
        <w:t xml:space="preserve">. </w:t>
      </w:r>
      <w:r w:rsidR="0053007C" w:rsidRPr="0053007C">
        <w:rPr>
          <w:rFonts w:ascii="Arial" w:hAnsi="Arial" w:cs="Arial"/>
        </w:rPr>
        <w:t>Development of training materials for national stakeholders</w:t>
      </w:r>
      <w:bookmarkEnd w:id="1"/>
    </w:p>
    <w:p w14:paraId="142561F3" w14:textId="7D5017C1" w:rsidR="004F2A1C" w:rsidRPr="004F2A1C" w:rsidRDefault="009D5BBF" w:rsidP="002F3843">
      <w:pPr>
        <w:spacing w:line="360" w:lineRule="auto"/>
        <w:ind w:left="567" w:right="-143"/>
        <w:jc w:val="both"/>
        <w:rPr>
          <w:rFonts w:ascii="Arial" w:hAnsi="Arial" w:cs="Arial"/>
        </w:rPr>
      </w:pPr>
      <w:r w:rsidRPr="0053007C">
        <w:rPr>
          <w:rFonts w:ascii="Arial" w:hAnsi="Arial" w:cs="Arial"/>
          <w:u w:val="single"/>
        </w:rPr>
        <w:t>Output</w:t>
      </w:r>
      <w:r w:rsidR="009F6818" w:rsidRPr="0053007C">
        <w:rPr>
          <w:rFonts w:ascii="Arial" w:hAnsi="Arial" w:cs="Arial"/>
          <w:u w:val="single"/>
        </w:rPr>
        <w:t xml:space="preserve"> 3.2</w:t>
      </w:r>
      <w:r w:rsidR="004F2A1C" w:rsidRPr="0053007C">
        <w:rPr>
          <w:rFonts w:ascii="Arial" w:hAnsi="Arial" w:cs="Arial"/>
          <w:u w:val="single"/>
        </w:rPr>
        <w:t>:</w:t>
      </w:r>
      <w:r w:rsidR="004F2A1C" w:rsidRPr="0053007C">
        <w:rPr>
          <w:rFonts w:ascii="Arial" w:hAnsi="Arial" w:cs="Arial"/>
        </w:rPr>
        <w:t xml:space="preserve"> </w:t>
      </w:r>
      <w:r w:rsidR="0053007C" w:rsidRPr="0053007C">
        <w:rPr>
          <w:rFonts w:ascii="Arial" w:hAnsi="Arial" w:cs="Arial"/>
        </w:rPr>
        <w:t>Training materials to build capacity in the priority areas of the Dominican Republic. Based on the results of the capacity building needs assessments, CNCCMDL</w:t>
      </w:r>
      <w:r w:rsidR="00F77BD5">
        <w:rPr>
          <w:rFonts w:ascii="Arial" w:hAnsi="Arial" w:cs="Arial"/>
        </w:rPr>
        <w:t xml:space="preserve"> will, with </w:t>
      </w:r>
      <w:r w:rsidR="0053007C" w:rsidRPr="0053007C">
        <w:rPr>
          <w:rFonts w:ascii="Arial" w:hAnsi="Arial" w:cs="Arial"/>
        </w:rPr>
        <w:t xml:space="preserve">the support of ICCCAD, develop targeted training materials for each of the priority areas identified in the Dominican Republic. Training materials could provide necessary technical </w:t>
      </w:r>
      <w:r w:rsidR="008B6409" w:rsidRPr="0053007C">
        <w:rPr>
          <w:rFonts w:ascii="Arial" w:hAnsi="Arial" w:cs="Arial"/>
        </w:rPr>
        <w:t>skills but</w:t>
      </w:r>
      <w:r w:rsidR="0053007C" w:rsidRPr="0053007C">
        <w:rPr>
          <w:rFonts w:ascii="Arial" w:hAnsi="Arial" w:cs="Arial"/>
        </w:rPr>
        <w:t xml:space="preserve"> could also address social or methodological skills required to achieve the results of the project.</w:t>
      </w:r>
    </w:p>
    <w:p w14:paraId="0EC9D559" w14:textId="26CEB6FB" w:rsidR="004F2A1C" w:rsidRPr="0053007C" w:rsidRDefault="00913C43" w:rsidP="002F3843">
      <w:pPr>
        <w:spacing w:line="360" w:lineRule="auto"/>
        <w:ind w:left="567" w:right="-143"/>
        <w:jc w:val="both"/>
        <w:rPr>
          <w:rFonts w:ascii="Arial" w:hAnsi="Arial" w:cs="Arial"/>
        </w:rPr>
      </w:pPr>
      <w:r w:rsidRPr="0053007C">
        <w:rPr>
          <w:rFonts w:ascii="Arial" w:hAnsi="Arial" w:cs="Arial"/>
          <w:u w:val="single"/>
        </w:rPr>
        <w:t>Deliverable</w:t>
      </w:r>
      <w:r w:rsidR="00635BDC" w:rsidRPr="0053007C">
        <w:rPr>
          <w:rFonts w:ascii="Arial" w:hAnsi="Arial" w:cs="Arial"/>
          <w:u w:val="single"/>
        </w:rPr>
        <w:t xml:space="preserve"> 3.2</w:t>
      </w:r>
      <w:r w:rsidR="004F2A1C" w:rsidRPr="0053007C">
        <w:rPr>
          <w:rFonts w:ascii="Arial" w:hAnsi="Arial" w:cs="Arial"/>
          <w:u w:val="single"/>
        </w:rPr>
        <w:t>:</w:t>
      </w:r>
      <w:r w:rsidR="004F2A1C" w:rsidRPr="0053007C">
        <w:rPr>
          <w:rFonts w:ascii="Arial" w:hAnsi="Arial" w:cs="Arial"/>
        </w:rPr>
        <w:t xml:space="preserve"> </w:t>
      </w:r>
      <w:r w:rsidR="0053007C" w:rsidRPr="0053007C">
        <w:rPr>
          <w:rFonts w:ascii="Arial" w:hAnsi="Arial" w:cs="Arial"/>
        </w:rPr>
        <w:t>Training materials for the identified priority areas in the Dominican Republic</w:t>
      </w:r>
    </w:p>
    <w:p w14:paraId="700A822F" w14:textId="7F06E951" w:rsidR="004F2A1C" w:rsidRPr="004F2A1C" w:rsidRDefault="004F2A1C" w:rsidP="002F3843">
      <w:pPr>
        <w:spacing w:line="360" w:lineRule="auto"/>
        <w:ind w:left="284" w:right="-143"/>
        <w:jc w:val="both"/>
        <w:rPr>
          <w:rFonts w:ascii="Arial" w:hAnsi="Arial" w:cs="Arial"/>
        </w:rPr>
      </w:pPr>
      <w:r w:rsidRPr="004F2A1C">
        <w:rPr>
          <w:rFonts w:ascii="Arial" w:hAnsi="Arial" w:cs="Arial"/>
          <w:b/>
        </w:rPr>
        <w:t>T</w:t>
      </w:r>
      <w:r w:rsidR="009D5BBF">
        <w:rPr>
          <w:rFonts w:ascii="Arial" w:hAnsi="Arial" w:cs="Arial"/>
          <w:b/>
        </w:rPr>
        <w:t>ask</w:t>
      </w:r>
      <w:r w:rsidRPr="004F2A1C">
        <w:rPr>
          <w:rFonts w:ascii="Arial" w:hAnsi="Arial" w:cs="Arial"/>
          <w:b/>
        </w:rPr>
        <w:t xml:space="preserve"> 3.3. </w:t>
      </w:r>
      <w:r w:rsidR="0053007C" w:rsidRPr="0053007C">
        <w:rPr>
          <w:rFonts w:ascii="Arial" w:hAnsi="Arial" w:cs="Arial"/>
        </w:rPr>
        <w:t>Training of national stakeholders and facilitation of technical training events</w:t>
      </w:r>
    </w:p>
    <w:p w14:paraId="5E313085" w14:textId="0BB582D2" w:rsidR="004F2A1C" w:rsidRPr="0053007C" w:rsidRDefault="009D5BBF" w:rsidP="002F3843">
      <w:pPr>
        <w:spacing w:line="360" w:lineRule="auto"/>
        <w:ind w:left="567" w:right="-143"/>
        <w:jc w:val="both"/>
        <w:rPr>
          <w:rFonts w:ascii="Arial" w:hAnsi="Arial" w:cs="Arial"/>
        </w:rPr>
      </w:pPr>
      <w:r w:rsidRPr="0053007C">
        <w:rPr>
          <w:rFonts w:ascii="Arial" w:hAnsi="Arial" w:cs="Arial"/>
          <w:u w:val="single"/>
        </w:rPr>
        <w:t xml:space="preserve">Output </w:t>
      </w:r>
      <w:r w:rsidR="009F6818" w:rsidRPr="0053007C">
        <w:rPr>
          <w:rFonts w:ascii="Arial" w:hAnsi="Arial" w:cs="Arial"/>
          <w:u w:val="single"/>
        </w:rPr>
        <w:t>3.3</w:t>
      </w:r>
      <w:r w:rsidR="004F2A1C" w:rsidRPr="0053007C">
        <w:rPr>
          <w:rFonts w:ascii="Arial" w:hAnsi="Arial" w:cs="Arial"/>
          <w:u w:val="single"/>
        </w:rPr>
        <w:t>:</w:t>
      </w:r>
      <w:r w:rsidR="004F2A1C" w:rsidRPr="0053007C">
        <w:rPr>
          <w:rFonts w:ascii="Arial" w:hAnsi="Arial" w:cs="Arial"/>
        </w:rPr>
        <w:t xml:space="preserve"> </w:t>
      </w:r>
      <w:r w:rsidR="0053007C" w:rsidRPr="0053007C">
        <w:rPr>
          <w:rFonts w:ascii="Arial" w:hAnsi="Arial" w:cs="Arial"/>
        </w:rPr>
        <w:t xml:space="preserve">With the support of ICCCAD, </w:t>
      </w:r>
      <w:r w:rsidR="0053007C">
        <w:rPr>
          <w:rFonts w:ascii="Arial" w:hAnsi="Arial" w:cs="Arial"/>
        </w:rPr>
        <w:t>CNCCMDL</w:t>
      </w:r>
      <w:r w:rsidR="00F77BD5">
        <w:rPr>
          <w:rFonts w:ascii="Arial" w:hAnsi="Arial" w:cs="Arial"/>
        </w:rPr>
        <w:t xml:space="preserve"> will</w:t>
      </w:r>
      <w:r w:rsidR="0053007C">
        <w:rPr>
          <w:rFonts w:ascii="Arial" w:hAnsi="Arial" w:cs="Arial"/>
        </w:rPr>
        <w:t xml:space="preserve"> </w:t>
      </w:r>
      <w:r w:rsidR="0053007C" w:rsidRPr="0053007C">
        <w:rPr>
          <w:rFonts w:ascii="Arial" w:hAnsi="Arial" w:cs="Arial"/>
        </w:rPr>
        <w:t xml:space="preserve">run targeted training events in the Dominican Republic to enhance the capacities of national stakeholders in relation to the priority areas. Feedback from the training sessions will feed into an improved set of training materials, which will complement the tools and methodologies developed in ICAT and will be made publicly available via the ICAT website. Training is extended to staff from priority area institutions as well as those responsible for compiling and coordinating national level reporting to the UNFCCC. </w:t>
      </w:r>
      <w:r w:rsidR="003B6961" w:rsidRPr="0053007C">
        <w:rPr>
          <w:rFonts w:ascii="Arial" w:hAnsi="Arial" w:cs="Arial"/>
        </w:rPr>
        <w:t>Several</w:t>
      </w:r>
      <w:r w:rsidR="0053007C" w:rsidRPr="0053007C">
        <w:rPr>
          <w:rFonts w:ascii="Arial" w:hAnsi="Arial" w:cs="Arial"/>
        </w:rPr>
        <w:t xml:space="preserve"> training events will also be extended to a broader group of interested stakeholders across the pilot countries to facilitate cross-country peer-to-peer learning.</w:t>
      </w:r>
    </w:p>
    <w:p w14:paraId="588E359C" w14:textId="5C2D1334" w:rsidR="004F2A1C" w:rsidRPr="0053007C" w:rsidRDefault="00913C43" w:rsidP="002F3843">
      <w:pPr>
        <w:spacing w:line="360" w:lineRule="auto"/>
        <w:ind w:left="567" w:right="-143"/>
        <w:jc w:val="both"/>
        <w:rPr>
          <w:rFonts w:ascii="Arial" w:hAnsi="Arial" w:cs="Arial"/>
        </w:rPr>
      </w:pPr>
      <w:r w:rsidRPr="0053007C">
        <w:rPr>
          <w:rFonts w:ascii="Arial" w:hAnsi="Arial" w:cs="Arial"/>
          <w:u w:val="single"/>
        </w:rPr>
        <w:t>Deliverable</w:t>
      </w:r>
      <w:r w:rsidR="00635BDC" w:rsidRPr="0053007C">
        <w:rPr>
          <w:rFonts w:ascii="Arial" w:hAnsi="Arial" w:cs="Arial"/>
          <w:u w:val="single"/>
        </w:rPr>
        <w:t xml:space="preserve"> 3.3</w:t>
      </w:r>
      <w:r w:rsidR="004F2A1C" w:rsidRPr="0053007C">
        <w:rPr>
          <w:rFonts w:ascii="Arial" w:hAnsi="Arial" w:cs="Arial"/>
          <w:u w:val="single"/>
        </w:rPr>
        <w:t>:</w:t>
      </w:r>
      <w:r w:rsidR="004F2A1C" w:rsidRPr="0053007C">
        <w:rPr>
          <w:rFonts w:ascii="Arial" w:hAnsi="Arial" w:cs="Arial"/>
        </w:rPr>
        <w:t xml:space="preserve"> </w:t>
      </w:r>
      <w:r w:rsidR="0053007C" w:rsidRPr="0053007C">
        <w:rPr>
          <w:rFonts w:ascii="Arial" w:hAnsi="Arial" w:cs="Arial"/>
        </w:rPr>
        <w:t>Delivery of the training and capacity building modules and a national capacity building report.</w:t>
      </w:r>
    </w:p>
    <w:p w14:paraId="6B312351" w14:textId="5123D053" w:rsidR="001D2350" w:rsidRPr="001D2350" w:rsidRDefault="001D2350" w:rsidP="002F3843">
      <w:pPr>
        <w:spacing w:line="360" w:lineRule="auto"/>
        <w:ind w:left="284" w:right="-143"/>
        <w:jc w:val="both"/>
        <w:rPr>
          <w:rFonts w:ascii="Arial" w:hAnsi="Arial" w:cs="Arial"/>
          <w:b/>
        </w:rPr>
      </w:pPr>
      <w:r w:rsidRPr="001D2350">
        <w:rPr>
          <w:rFonts w:ascii="Arial" w:hAnsi="Arial" w:cs="Arial"/>
          <w:b/>
        </w:rPr>
        <w:t>T</w:t>
      </w:r>
      <w:r w:rsidR="009D5BBF">
        <w:rPr>
          <w:rFonts w:ascii="Arial" w:hAnsi="Arial" w:cs="Arial"/>
          <w:b/>
        </w:rPr>
        <w:t>ask</w:t>
      </w:r>
      <w:r w:rsidRPr="001D2350">
        <w:rPr>
          <w:rFonts w:ascii="Arial" w:hAnsi="Arial" w:cs="Arial"/>
          <w:b/>
        </w:rPr>
        <w:t xml:space="preserve"> 3.4. </w:t>
      </w:r>
      <w:r w:rsidR="00E15904" w:rsidRPr="00E15904">
        <w:rPr>
          <w:rFonts w:ascii="Arial" w:hAnsi="Arial" w:cs="Arial"/>
        </w:rPr>
        <w:t>Dissemination of the developed tools and methodologies to a global community of practice in adaptation transparency</w:t>
      </w:r>
    </w:p>
    <w:p w14:paraId="5724BB28" w14:textId="2935CA45" w:rsidR="001D2350" w:rsidRPr="00E15904" w:rsidRDefault="009D5BBF" w:rsidP="002F3843">
      <w:pPr>
        <w:spacing w:line="360" w:lineRule="auto"/>
        <w:ind w:left="567" w:right="-143"/>
        <w:jc w:val="both"/>
        <w:rPr>
          <w:rFonts w:ascii="Arial" w:hAnsi="Arial" w:cs="Arial"/>
        </w:rPr>
      </w:pPr>
      <w:r w:rsidRPr="00E15904">
        <w:rPr>
          <w:rFonts w:ascii="Arial" w:hAnsi="Arial" w:cs="Arial"/>
          <w:u w:val="single"/>
        </w:rPr>
        <w:t>Output</w:t>
      </w:r>
      <w:r w:rsidR="009F6818" w:rsidRPr="00E15904">
        <w:rPr>
          <w:rFonts w:ascii="Arial" w:hAnsi="Arial" w:cs="Arial"/>
          <w:u w:val="single"/>
        </w:rPr>
        <w:t xml:space="preserve"> 3.4</w:t>
      </w:r>
      <w:r w:rsidR="001D2350" w:rsidRPr="00E15904">
        <w:rPr>
          <w:rFonts w:ascii="Arial" w:hAnsi="Arial" w:cs="Arial"/>
          <w:u w:val="single"/>
        </w:rPr>
        <w:t>:</w:t>
      </w:r>
      <w:r w:rsidR="001D2350" w:rsidRPr="00E15904">
        <w:rPr>
          <w:rFonts w:ascii="Arial" w:hAnsi="Arial" w:cs="Arial"/>
        </w:rPr>
        <w:t xml:space="preserve"> </w:t>
      </w:r>
      <w:r w:rsidR="00E15904" w:rsidRPr="00E15904">
        <w:rPr>
          <w:rFonts w:ascii="Arial" w:hAnsi="Arial" w:cs="Arial"/>
        </w:rPr>
        <w:t>Based on the learning in the previous tasks, a webinar series will be developed to enable the global community of practice in adaptation transparency to benefit from the work in ICAT and make the presentations available online for future reference. Toward the end of the second phase, UDP will organize a major international conference on transparency in adaptation M+E to present the results of the work to a global community of practice and give stakeholders, scholars, and practitioners in the field an opportunity to engage with, contribute to, and learn from the ICAT Adaptation Project.</w:t>
      </w:r>
    </w:p>
    <w:p w14:paraId="372CDA8E" w14:textId="3D2E84A5" w:rsidR="001D2350" w:rsidRPr="00E15904" w:rsidRDefault="00913C43" w:rsidP="002F3843">
      <w:pPr>
        <w:spacing w:line="360" w:lineRule="auto"/>
        <w:ind w:left="567" w:right="-143"/>
        <w:jc w:val="both"/>
        <w:rPr>
          <w:rFonts w:ascii="Arial" w:hAnsi="Arial" w:cs="Arial"/>
        </w:rPr>
      </w:pPr>
      <w:r w:rsidRPr="00E15904">
        <w:rPr>
          <w:rFonts w:ascii="Arial" w:hAnsi="Arial" w:cs="Arial"/>
          <w:u w:val="single"/>
        </w:rPr>
        <w:t>Deliverable</w:t>
      </w:r>
      <w:r w:rsidR="00635BDC" w:rsidRPr="00E15904">
        <w:rPr>
          <w:rFonts w:ascii="Arial" w:hAnsi="Arial" w:cs="Arial"/>
          <w:u w:val="single"/>
        </w:rPr>
        <w:t xml:space="preserve"> 3.4</w:t>
      </w:r>
      <w:r w:rsidR="001D2350" w:rsidRPr="00E15904">
        <w:rPr>
          <w:rFonts w:ascii="Arial" w:hAnsi="Arial" w:cs="Arial"/>
          <w:u w:val="single"/>
        </w:rPr>
        <w:t>:</w:t>
      </w:r>
      <w:r w:rsidR="001D2350" w:rsidRPr="00E15904">
        <w:rPr>
          <w:rFonts w:ascii="Arial" w:hAnsi="Arial" w:cs="Arial"/>
        </w:rPr>
        <w:t xml:space="preserve"> </w:t>
      </w:r>
      <w:r w:rsidR="00E15904" w:rsidRPr="00E15904">
        <w:rPr>
          <w:rFonts w:ascii="Arial" w:hAnsi="Arial" w:cs="Arial"/>
        </w:rPr>
        <w:t>Evidence of active participation in webinars organized by UDP, as well as timely provision of relevant information and material needed for the preparation of these - as requested by UDP.</w:t>
      </w:r>
    </w:p>
    <w:p w14:paraId="676085C0" w14:textId="3517B6A4" w:rsidR="004F2A1C" w:rsidRPr="00ED6AB8" w:rsidRDefault="00E15904" w:rsidP="002F3843">
      <w:pPr>
        <w:spacing w:line="360" w:lineRule="auto"/>
        <w:ind w:right="-143"/>
        <w:jc w:val="both"/>
        <w:rPr>
          <w:rFonts w:ascii="Arial" w:hAnsi="Arial" w:cs="Arial"/>
          <w:b/>
        </w:rPr>
      </w:pPr>
      <w:r>
        <w:rPr>
          <w:rFonts w:ascii="Arial" w:hAnsi="Arial" w:cs="Arial"/>
          <w:b/>
        </w:rPr>
        <w:t xml:space="preserve">Activity </w:t>
      </w:r>
      <w:r w:rsidR="00ED6AB8">
        <w:rPr>
          <w:rFonts w:ascii="Arial" w:hAnsi="Arial" w:cs="Arial"/>
          <w:b/>
        </w:rPr>
        <w:t xml:space="preserve">4. </w:t>
      </w:r>
      <w:r>
        <w:rPr>
          <w:rFonts w:ascii="Arial" w:hAnsi="Arial" w:cs="Arial"/>
          <w:b/>
        </w:rPr>
        <w:t>Project coordination and management, engagement with national stakeholders and other ICAT activities, and global outreach and communication</w:t>
      </w:r>
    </w:p>
    <w:p w14:paraId="4EC93813" w14:textId="5FFD76D5" w:rsidR="001D2350" w:rsidRPr="001D2350" w:rsidRDefault="001D2350" w:rsidP="002F3843">
      <w:pPr>
        <w:spacing w:line="360" w:lineRule="auto"/>
        <w:ind w:left="284" w:right="-143"/>
        <w:jc w:val="both"/>
        <w:rPr>
          <w:rFonts w:ascii="Arial" w:hAnsi="Arial" w:cs="Arial"/>
        </w:rPr>
      </w:pPr>
      <w:r w:rsidRPr="001D2350">
        <w:rPr>
          <w:rFonts w:ascii="Arial" w:hAnsi="Arial" w:cs="Arial"/>
          <w:b/>
        </w:rPr>
        <w:t>T</w:t>
      </w:r>
      <w:r w:rsidR="009D5BBF">
        <w:rPr>
          <w:rFonts w:ascii="Arial" w:hAnsi="Arial" w:cs="Arial"/>
          <w:b/>
        </w:rPr>
        <w:t>ask</w:t>
      </w:r>
      <w:r w:rsidRPr="001D2350">
        <w:rPr>
          <w:rFonts w:ascii="Arial" w:hAnsi="Arial" w:cs="Arial"/>
          <w:b/>
        </w:rPr>
        <w:t xml:space="preserve"> 4.1. </w:t>
      </w:r>
      <w:r w:rsidR="005071DC" w:rsidRPr="005071DC">
        <w:rPr>
          <w:rFonts w:ascii="Arial" w:hAnsi="Arial" w:cs="Arial"/>
        </w:rPr>
        <w:t>Development of detai</w:t>
      </w:r>
      <w:r w:rsidR="005071DC">
        <w:rPr>
          <w:rFonts w:ascii="Arial" w:hAnsi="Arial" w:cs="Arial"/>
        </w:rPr>
        <w:t>led project implementation plan</w:t>
      </w:r>
      <w:r w:rsidRPr="001D2350">
        <w:rPr>
          <w:rFonts w:ascii="Arial" w:hAnsi="Arial" w:cs="Arial"/>
        </w:rPr>
        <w:t>.</w:t>
      </w:r>
    </w:p>
    <w:p w14:paraId="18791D7A" w14:textId="27741991" w:rsidR="001D2350" w:rsidRPr="005071DC" w:rsidRDefault="009D5BBF" w:rsidP="002F3843">
      <w:pPr>
        <w:spacing w:line="360" w:lineRule="auto"/>
        <w:ind w:left="567" w:right="-143"/>
        <w:jc w:val="both"/>
        <w:rPr>
          <w:rFonts w:ascii="Arial" w:hAnsi="Arial" w:cs="Arial"/>
        </w:rPr>
      </w:pPr>
      <w:r w:rsidRPr="005071DC">
        <w:rPr>
          <w:rFonts w:ascii="Arial" w:hAnsi="Arial" w:cs="Arial"/>
          <w:u w:val="single"/>
        </w:rPr>
        <w:t>Output</w:t>
      </w:r>
      <w:r w:rsidR="009F6818" w:rsidRPr="005071DC">
        <w:rPr>
          <w:rFonts w:ascii="Arial" w:hAnsi="Arial" w:cs="Arial"/>
          <w:u w:val="single"/>
        </w:rPr>
        <w:t xml:space="preserve"> 4.1</w:t>
      </w:r>
      <w:r w:rsidR="001D2350" w:rsidRPr="005071DC">
        <w:rPr>
          <w:rFonts w:ascii="Arial" w:hAnsi="Arial" w:cs="Arial"/>
          <w:u w:val="single"/>
        </w:rPr>
        <w:t>:</w:t>
      </w:r>
      <w:r w:rsidR="001D2350" w:rsidRPr="005071DC">
        <w:rPr>
          <w:rFonts w:ascii="Arial" w:hAnsi="Arial" w:cs="Arial"/>
        </w:rPr>
        <w:t xml:space="preserve"> </w:t>
      </w:r>
      <w:r w:rsidR="005071DC" w:rsidRPr="005071DC">
        <w:rPr>
          <w:rFonts w:ascii="Arial" w:hAnsi="Arial" w:cs="Arial"/>
        </w:rPr>
        <w:t>A detailed work and implementation plan for the second phase of the project will be developed. This deliverable is based on a template developed by UDP and forms a core element of the Terms of Reference to which it will be annexed.</w:t>
      </w:r>
    </w:p>
    <w:p w14:paraId="45814206" w14:textId="401BEF94" w:rsidR="00ED6AB8" w:rsidRPr="005071DC" w:rsidRDefault="00913C43" w:rsidP="002F3843">
      <w:pPr>
        <w:spacing w:line="360" w:lineRule="auto"/>
        <w:ind w:left="567" w:right="-143"/>
        <w:jc w:val="both"/>
        <w:rPr>
          <w:rFonts w:ascii="Arial" w:hAnsi="Arial" w:cs="Arial"/>
          <w:b/>
        </w:rPr>
      </w:pPr>
      <w:r w:rsidRPr="005071DC">
        <w:rPr>
          <w:rFonts w:ascii="Arial" w:hAnsi="Arial" w:cs="Arial"/>
          <w:u w:val="single"/>
        </w:rPr>
        <w:t>Deliverable</w:t>
      </w:r>
      <w:r w:rsidR="00635BDC" w:rsidRPr="005071DC">
        <w:rPr>
          <w:rFonts w:ascii="Arial" w:hAnsi="Arial" w:cs="Arial"/>
          <w:u w:val="single"/>
        </w:rPr>
        <w:t xml:space="preserve"> 4.1</w:t>
      </w:r>
      <w:r w:rsidR="001D2350" w:rsidRPr="005071DC">
        <w:rPr>
          <w:rFonts w:ascii="Arial" w:hAnsi="Arial" w:cs="Arial"/>
          <w:u w:val="single"/>
        </w:rPr>
        <w:t>:</w:t>
      </w:r>
      <w:r w:rsidR="001D2350" w:rsidRPr="005071DC">
        <w:rPr>
          <w:rFonts w:ascii="Arial" w:hAnsi="Arial" w:cs="Arial"/>
        </w:rPr>
        <w:t xml:space="preserve"> </w:t>
      </w:r>
      <w:r w:rsidR="005071DC" w:rsidRPr="005071DC">
        <w:rPr>
          <w:rFonts w:ascii="Arial" w:hAnsi="Arial" w:cs="Arial"/>
        </w:rPr>
        <w:t>Work and implementation plan in format provided by UDP.</w:t>
      </w:r>
    </w:p>
    <w:p w14:paraId="0ACECC88" w14:textId="5700C2CC" w:rsidR="00ED6AB8" w:rsidRPr="005071DC" w:rsidRDefault="00ED6AB8" w:rsidP="002F3843">
      <w:pPr>
        <w:spacing w:line="360" w:lineRule="auto"/>
        <w:ind w:left="284" w:right="-143"/>
        <w:jc w:val="both"/>
        <w:rPr>
          <w:rFonts w:ascii="Arial" w:hAnsi="Arial" w:cs="Arial"/>
          <w:lang w:val="en-GB"/>
        </w:rPr>
      </w:pPr>
      <w:r w:rsidRPr="00ED6AB8">
        <w:rPr>
          <w:rFonts w:ascii="Arial" w:hAnsi="Arial" w:cs="Arial"/>
          <w:b/>
        </w:rPr>
        <w:t>T</w:t>
      </w:r>
      <w:r w:rsidR="009D5BBF">
        <w:rPr>
          <w:rFonts w:ascii="Arial" w:hAnsi="Arial" w:cs="Arial"/>
          <w:b/>
        </w:rPr>
        <w:t>ask</w:t>
      </w:r>
      <w:r w:rsidRPr="00ED6AB8">
        <w:rPr>
          <w:rFonts w:ascii="Arial" w:hAnsi="Arial" w:cs="Arial"/>
          <w:b/>
        </w:rPr>
        <w:t xml:space="preserve"> 4.2. </w:t>
      </w:r>
      <w:r w:rsidR="005071DC" w:rsidRPr="005071DC">
        <w:rPr>
          <w:rFonts w:ascii="Arial" w:hAnsi="Arial" w:cs="Arial"/>
        </w:rPr>
        <w:t>Maintain and extend engagement with partner country governments</w:t>
      </w:r>
    </w:p>
    <w:p w14:paraId="3A89238C" w14:textId="75E5897B" w:rsidR="00ED6AB8" w:rsidRPr="005071DC" w:rsidRDefault="009D5BBF" w:rsidP="002F3843">
      <w:pPr>
        <w:spacing w:line="360" w:lineRule="auto"/>
        <w:ind w:left="567" w:right="-143"/>
        <w:jc w:val="both"/>
        <w:rPr>
          <w:rFonts w:ascii="Arial" w:hAnsi="Arial" w:cs="Arial"/>
        </w:rPr>
      </w:pPr>
      <w:r w:rsidRPr="005071DC">
        <w:rPr>
          <w:rFonts w:ascii="Arial" w:hAnsi="Arial" w:cs="Arial"/>
          <w:u w:val="single"/>
        </w:rPr>
        <w:t xml:space="preserve">Output </w:t>
      </w:r>
      <w:r w:rsidR="009F6818" w:rsidRPr="005071DC">
        <w:rPr>
          <w:rFonts w:ascii="Arial" w:hAnsi="Arial" w:cs="Arial"/>
          <w:u w:val="single"/>
        </w:rPr>
        <w:t>4.2</w:t>
      </w:r>
      <w:r w:rsidR="00ED6AB8" w:rsidRPr="005071DC">
        <w:rPr>
          <w:rFonts w:ascii="Arial" w:hAnsi="Arial" w:cs="Arial"/>
          <w:u w:val="single"/>
        </w:rPr>
        <w:t>:</w:t>
      </w:r>
      <w:r w:rsidR="00ED6AB8" w:rsidRPr="005071DC">
        <w:rPr>
          <w:rFonts w:ascii="Arial" w:hAnsi="Arial" w:cs="Arial"/>
        </w:rPr>
        <w:t xml:space="preserve"> </w:t>
      </w:r>
      <w:r w:rsidR="005071DC" w:rsidRPr="005071DC">
        <w:rPr>
          <w:rFonts w:ascii="Arial" w:hAnsi="Arial" w:cs="Arial"/>
        </w:rPr>
        <w:t xml:space="preserve">Sustained engagement with the national government of the Dominican Republic to secure their continued endorsement and buy-in of ICAT deliverables. This will include the endorsement or non-objection of the detailed implementation plan as well as an active advisory board (or similar body) which meets at regular intervals with the CNCCMDL to discuss progress and advise on activities. The task will also include supporting the national government through presentation of results achieved under phase I, highlighting the contributions to the international climate action transparency process.   </w:t>
      </w:r>
    </w:p>
    <w:p w14:paraId="3A2576CB" w14:textId="22204893" w:rsidR="00ED6AB8" w:rsidRPr="005071DC" w:rsidRDefault="00913C43" w:rsidP="002F3843">
      <w:pPr>
        <w:spacing w:line="360" w:lineRule="auto"/>
        <w:ind w:left="567" w:right="-143"/>
        <w:jc w:val="both"/>
        <w:rPr>
          <w:rFonts w:ascii="Arial" w:hAnsi="Arial" w:cs="Arial"/>
        </w:rPr>
      </w:pPr>
      <w:r w:rsidRPr="005071DC">
        <w:rPr>
          <w:rFonts w:ascii="Arial" w:hAnsi="Arial" w:cs="Arial"/>
          <w:u w:val="single"/>
        </w:rPr>
        <w:t>Deliverable</w:t>
      </w:r>
      <w:r w:rsidR="00635BDC" w:rsidRPr="005071DC">
        <w:rPr>
          <w:rFonts w:ascii="Arial" w:hAnsi="Arial" w:cs="Arial"/>
          <w:u w:val="single"/>
        </w:rPr>
        <w:t xml:space="preserve"> 4.2.1</w:t>
      </w:r>
      <w:r w:rsidR="00ED6AB8" w:rsidRPr="005071DC">
        <w:rPr>
          <w:rFonts w:ascii="Arial" w:hAnsi="Arial" w:cs="Arial"/>
          <w:u w:val="single"/>
        </w:rPr>
        <w:t>:</w:t>
      </w:r>
      <w:r w:rsidR="00ED6AB8" w:rsidRPr="005071DC">
        <w:rPr>
          <w:rFonts w:ascii="Arial" w:hAnsi="Arial" w:cs="Arial"/>
        </w:rPr>
        <w:t xml:space="preserve"> </w:t>
      </w:r>
      <w:r w:rsidR="005071DC" w:rsidRPr="005071DC">
        <w:rPr>
          <w:rFonts w:ascii="Arial" w:hAnsi="Arial" w:cs="Arial"/>
        </w:rPr>
        <w:t>Endorsement letter from the government to work on the second set of methodologies.</w:t>
      </w:r>
    </w:p>
    <w:p w14:paraId="6FE3E497" w14:textId="250CAEBC" w:rsidR="00E8248F" w:rsidRPr="005071DC" w:rsidRDefault="00913C43" w:rsidP="002F3843">
      <w:pPr>
        <w:spacing w:line="360" w:lineRule="auto"/>
        <w:ind w:left="567" w:right="-143"/>
        <w:jc w:val="both"/>
        <w:rPr>
          <w:rFonts w:ascii="Arial" w:hAnsi="Arial" w:cs="Arial"/>
        </w:rPr>
      </w:pPr>
      <w:r w:rsidRPr="005071DC">
        <w:rPr>
          <w:rFonts w:ascii="Arial" w:hAnsi="Arial" w:cs="Arial"/>
          <w:u w:val="single"/>
        </w:rPr>
        <w:t xml:space="preserve">Deliverable </w:t>
      </w:r>
      <w:r w:rsidR="00635BDC" w:rsidRPr="005071DC">
        <w:rPr>
          <w:rFonts w:ascii="Arial" w:hAnsi="Arial" w:cs="Arial"/>
          <w:u w:val="single"/>
        </w:rPr>
        <w:t>4.2.2</w:t>
      </w:r>
      <w:r w:rsidR="00ED6AB8" w:rsidRPr="005071DC">
        <w:rPr>
          <w:rFonts w:ascii="Arial" w:hAnsi="Arial" w:cs="Arial"/>
          <w:u w:val="single"/>
        </w:rPr>
        <w:t>:</w:t>
      </w:r>
      <w:r w:rsidR="00ED6AB8" w:rsidRPr="005071DC">
        <w:rPr>
          <w:rFonts w:ascii="Arial" w:hAnsi="Arial" w:cs="Arial"/>
        </w:rPr>
        <w:t xml:space="preserve"> </w:t>
      </w:r>
      <w:r w:rsidR="005071DC">
        <w:rPr>
          <w:rFonts w:ascii="Arial" w:hAnsi="Arial" w:cs="Arial"/>
        </w:rPr>
        <w:t xml:space="preserve">Meeting reports and </w:t>
      </w:r>
      <w:r w:rsidR="005071DC" w:rsidRPr="005071DC">
        <w:rPr>
          <w:rFonts w:ascii="Arial" w:hAnsi="Arial" w:cs="Arial"/>
        </w:rPr>
        <w:t xml:space="preserve">a written TOR describing the advisory board's composition, main functions, its governance and timeline for meetings.  </w:t>
      </w:r>
    </w:p>
    <w:p w14:paraId="11E12420" w14:textId="2DE85CC5" w:rsidR="00AE15DE" w:rsidRPr="005071DC" w:rsidRDefault="00AE15DE" w:rsidP="002F3843">
      <w:pPr>
        <w:spacing w:line="360" w:lineRule="auto"/>
        <w:ind w:left="567" w:right="-143"/>
        <w:jc w:val="both"/>
        <w:rPr>
          <w:rFonts w:ascii="Arial" w:hAnsi="Arial" w:cs="Arial"/>
        </w:rPr>
      </w:pPr>
    </w:p>
    <w:p w14:paraId="1B254613" w14:textId="1F82E3FF" w:rsidR="002F3843" w:rsidRDefault="0003113B" w:rsidP="002F3843">
      <w:pPr>
        <w:pStyle w:val="ListParagraph"/>
        <w:spacing w:after="0" w:line="360" w:lineRule="auto"/>
        <w:ind w:right="-143"/>
        <w:jc w:val="center"/>
        <w:rPr>
          <w:rFonts w:ascii="Arial" w:hAnsi="Arial" w:cs="Arial"/>
          <w:lang w:val="en-US"/>
        </w:rPr>
      </w:pPr>
      <w:r>
        <w:rPr>
          <w:rFonts w:ascii="Arial" w:hAnsi="Arial" w:cs="Arial"/>
          <w:lang w:val="en-US"/>
        </w:rPr>
        <w:t>++</w:t>
      </w:r>
    </w:p>
    <w:p w14:paraId="7B717737" w14:textId="4AF7610E" w:rsidR="0003113B" w:rsidRDefault="0003113B" w:rsidP="002F3843">
      <w:pPr>
        <w:pStyle w:val="ListParagraph"/>
        <w:spacing w:after="0" w:line="360" w:lineRule="auto"/>
        <w:ind w:right="-143"/>
        <w:jc w:val="center"/>
        <w:rPr>
          <w:rFonts w:ascii="Arial" w:hAnsi="Arial" w:cs="Arial"/>
          <w:lang w:val="en-US"/>
        </w:rPr>
      </w:pPr>
    </w:p>
    <w:p w14:paraId="0F533B78" w14:textId="77777777" w:rsidR="0003113B" w:rsidRDefault="0003113B" w:rsidP="002F3843">
      <w:pPr>
        <w:pStyle w:val="ListParagraph"/>
        <w:spacing w:after="0" w:line="360" w:lineRule="auto"/>
        <w:ind w:right="-143"/>
        <w:jc w:val="center"/>
        <w:rPr>
          <w:rFonts w:ascii="Arial" w:hAnsi="Arial" w:cs="Arial"/>
          <w:lang w:val="en-US"/>
        </w:rPr>
      </w:pPr>
    </w:p>
    <w:p w14:paraId="1A419F24" w14:textId="73F80713" w:rsidR="000945D1" w:rsidRPr="00561965" w:rsidRDefault="000945D1" w:rsidP="002F3843">
      <w:pPr>
        <w:pStyle w:val="ListParagraph"/>
        <w:spacing w:after="0" w:line="360" w:lineRule="auto"/>
        <w:ind w:right="-143"/>
        <w:jc w:val="center"/>
        <w:rPr>
          <w:rFonts w:ascii="Arial" w:hAnsi="Arial" w:cs="Arial"/>
          <w:lang w:val="en-US"/>
        </w:rPr>
      </w:pPr>
      <w:r w:rsidRPr="00561965">
        <w:rPr>
          <w:rFonts w:ascii="Arial" w:hAnsi="Arial" w:cs="Arial"/>
          <w:lang w:val="en-US"/>
        </w:rPr>
        <w:t>RESPONS</w:t>
      </w:r>
      <w:r w:rsidR="002F3843">
        <w:rPr>
          <w:rFonts w:ascii="Arial" w:hAnsi="Arial" w:cs="Arial"/>
          <w:lang w:val="en-US"/>
        </w:rPr>
        <w:t>I</w:t>
      </w:r>
      <w:r w:rsidRPr="00561965">
        <w:rPr>
          <w:rFonts w:ascii="Arial" w:hAnsi="Arial" w:cs="Arial"/>
          <w:lang w:val="en-US"/>
        </w:rPr>
        <w:t>BILITIES OF THE CONSULTANT</w:t>
      </w:r>
    </w:p>
    <w:p w14:paraId="515026B5" w14:textId="77777777" w:rsidR="000945D1" w:rsidRPr="00561965" w:rsidRDefault="000945D1" w:rsidP="002F3843">
      <w:pPr>
        <w:pStyle w:val="ListParagraph"/>
        <w:spacing w:after="0" w:line="360" w:lineRule="auto"/>
        <w:ind w:right="-143"/>
        <w:rPr>
          <w:rFonts w:ascii="Arial" w:hAnsi="Arial" w:cs="Arial"/>
          <w:lang w:val="en-US"/>
        </w:rPr>
      </w:pPr>
    </w:p>
    <w:p w14:paraId="617C3E2B" w14:textId="77777777" w:rsidR="000E6FC3" w:rsidRDefault="005F5B7D" w:rsidP="002F3843">
      <w:pPr>
        <w:spacing w:line="360" w:lineRule="auto"/>
        <w:ind w:left="426" w:right="-143"/>
        <w:jc w:val="both"/>
        <w:rPr>
          <w:rFonts w:ascii="Arial" w:hAnsi="Arial" w:cs="Arial"/>
          <w:bCs/>
          <w:color w:val="000000"/>
        </w:rPr>
      </w:pPr>
      <w:r w:rsidRPr="005F5B7D">
        <w:rPr>
          <w:rFonts w:ascii="Arial" w:hAnsi="Arial" w:cs="Arial"/>
          <w:bCs/>
          <w:color w:val="000000"/>
        </w:rPr>
        <w:t xml:space="preserve">a) Develop the project </w:t>
      </w:r>
      <w:r w:rsidR="00F77BD5">
        <w:rPr>
          <w:rFonts w:ascii="Arial" w:hAnsi="Arial" w:cs="Arial"/>
          <w:bCs/>
          <w:color w:val="000000"/>
        </w:rPr>
        <w:t xml:space="preserve">implementation </w:t>
      </w:r>
      <w:r w:rsidRPr="005F5B7D">
        <w:rPr>
          <w:rFonts w:ascii="Arial" w:hAnsi="Arial" w:cs="Arial"/>
          <w:bCs/>
          <w:color w:val="000000"/>
        </w:rPr>
        <w:t>plan</w:t>
      </w:r>
      <w:r w:rsidR="00F77BD5">
        <w:rPr>
          <w:rFonts w:ascii="Arial" w:hAnsi="Arial" w:cs="Arial"/>
          <w:bCs/>
          <w:color w:val="000000"/>
        </w:rPr>
        <w:t xml:space="preserve"> (4.1 above</w:t>
      </w:r>
      <w:r w:rsidR="003A2AFF">
        <w:rPr>
          <w:rFonts w:ascii="Arial" w:hAnsi="Arial" w:cs="Arial"/>
          <w:bCs/>
          <w:color w:val="000000"/>
        </w:rPr>
        <w:t>).</w:t>
      </w:r>
    </w:p>
    <w:p w14:paraId="4A710A90" w14:textId="131D5349" w:rsidR="005F5B7D" w:rsidRPr="005F5B7D" w:rsidRDefault="00DB0512" w:rsidP="002F3843">
      <w:pPr>
        <w:spacing w:line="360" w:lineRule="auto"/>
        <w:ind w:left="426" w:right="-143"/>
        <w:jc w:val="both"/>
        <w:rPr>
          <w:rFonts w:ascii="Arial" w:hAnsi="Arial" w:cs="Arial"/>
          <w:bCs/>
          <w:color w:val="000000"/>
        </w:rPr>
      </w:pPr>
      <w:r>
        <w:rPr>
          <w:rFonts w:ascii="Arial" w:hAnsi="Arial" w:cs="Arial"/>
          <w:bCs/>
          <w:color w:val="000000"/>
        </w:rPr>
        <w:t>b</w:t>
      </w:r>
      <w:r w:rsidR="005F5B7D" w:rsidRPr="005F5B7D">
        <w:rPr>
          <w:rFonts w:ascii="Arial" w:hAnsi="Arial" w:cs="Arial"/>
          <w:bCs/>
          <w:color w:val="000000"/>
        </w:rPr>
        <w:t>) Responsible for</w:t>
      </w:r>
      <w:r w:rsidR="00834D25">
        <w:rPr>
          <w:rFonts w:ascii="Arial" w:hAnsi="Arial" w:cs="Arial"/>
          <w:bCs/>
          <w:color w:val="000000"/>
        </w:rPr>
        <w:t xml:space="preserve"> leading and executing, in collaboration with CNCCMDL, all of the general activities and deliverables of the project described above</w:t>
      </w:r>
      <w:r w:rsidR="005F5B7D" w:rsidRPr="005F5B7D">
        <w:rPr>
          <w:rFonts w:ascii="Arial" w:hAnsi="Arial" w:cs="Arial"/>
          <w:bCs/>
          <w:color w:val="000000"/>
        </w:rPr>
        <w:t>.</w:t>
      </w:r>
    </w:p>
    <w:p w14:paraId="6DAF0F06" w14:textId="42510BAB" w:rsidR="005F5B7D" w:rsidRPr="005F5B7D" w:rsidRDefault="00DB0512" w:rsidP="002F3843">
      <w:pPr>
        <w:spacing w:line="360" w:lineRule="auto"/>
        <w:ind w:left="426" w:right="-143"/>
        <w:jc w:val="both"/>
        <w:rPr>
          <w:rFonts w:ascii="Arial" w:hAnsi="Arial" w:cs="Arial"/>
          <w:bCs/>
          <w:color w:val="000000"/>
        </w:rPr>
      </w:pPr>
      <w:r>
        <w:rPr>
          <w:rFonts w:ascii="Arial" w:hAnsi="Arial" w:cs="Arial"/>
          <w:bCs/>
          <w:color w:val="000000"/>
        </w:rPr>
        <w:t>c</w:t>
      </w:r>
      <w:r w:rsidR="005F5B7D" w:rsidRPr="005F5B7D">
        <w:rPr>
          <w:rFonts w:ascii="Arial" w:hAnsi="Arial" w:cs="Arial"/>
          <w:bCs/>
          <w:color w:val="000000"/>
        </w:rPr>
        <w:t>) Write ToRs and hire the specialists required for the correct formulation and delivery of each product.</w:t>
      </w:r>
    </w:p>
    <w:p w14:paraId="6FE05BC7" w14:textId="1C0F46E1" w:rsidR="005F5B7D" w:rsidRPr="005F5B7D" w:rsidRDefault="00DB0512" w:rsidP="002F3843">
      <w:pPr>
        <w:spacing w:line="360" w:lineRule="auto"/>
        <w:ind w:left="426" w:right="-143"/>
        <w:jc w:val="both"/>
        <w:rPr>
          <w:rFonts w:ascii="Arial" w:hAnsi="Arial" w:cs="Arial"/>
          <w:bCs/>
          <w:color w:val="000000"/>
        </w:rPr>
      </w:pPr>
      <w:r>
        <w:rPr>
          <w:rFonts w:ascii="Arial" w:hAnsi="Arial" w:cs="Arial"/>
          <w:bCs/>
          <w:color w:val="000000"/>
        </w:rPr>
        <w:t>d</w:t>
      </w:r>
      <w:r w:rsidR="005F5B7D" w:rsidRPr="005F5B7D">
        <w:rPr>
          <w:rFonts w:ascii="Arial" w:hAnsi="Arial" w:cs="Arial"/>
          <w:bCs/>
          <w:color w:val="000000"/>
        </w:rPr>
        <w:t>) Review of the documentation and instruments produced in the country, at the regional and / or global level related to the consultancy to be delivered to the institution in physical and digital formats.</w:t>
      </w:r>
    </w:p>
    <w:p w14:paraId="0D2DD237" w14:textId="3279B53B" w:rsidR="005F5B7D" w:rsidRPr="005F5B7D" w:rsidRDefault="00DB0512" w:rsidP="002F3843">
      <w:pPr>
        <w:spacing w:line="360" w:lineRule="auto"/>
        <w:ind w:left="426" w:right="-143"/>
        <w:jc w:val="both"/>
        <w:rPr>
          <w:rFonts w:ascii="Arial" w:hAnsi="Arial" w:cs="Arial"/>
          <w:bCs/>
          <w:color w:val="000000"/>
        </w:rPr>
      </w:pPr>
      <w:r>
        <w:rPr>
          <w:rFonts w:ascii="Arial" w:hAnsi="Arial" w:cs="Arial"/>
          <w:bCs/>
          <w:color w:val="000000"/>
        </w:rPr>
        <w:t>e</w:t>
      </w:r>
      <w:r w:rsidR="005F5B7D" w:rsidRPr="005F5B7D">
        <w:rPr>
          <w:rFonts w:ascii="Arial" w:hAnsi="Arial" w:cs="Arial"/>
          <w:bCs/>
          <w:color w:val="000000"/>
        </w:rPr>
        <w:t>) Identification of information, products and/or processes necessary for the development and validation of each activity.</w:t>
      </w:r>
    </w:p>
    <w:p w14:paraId="31E63144" w14:textId="453BDCA3" w:rsidR="005F5B7D" w:rsidRPr="005F5B7D" w:rsidRDefault="00DB0512" w:rsidP="002F3843">
      <w:pPr>
        <w:spacing w:line="360" w:lineRule="auto"/>
        <w:ind w:left="426" w:right="-143"/>
        <w:jc w:val="both"/>
        <w:rPr>
          <w:rFonts w:ascii="Arial" w:hAnsi="Arial" w:cs="Arial"/>
          <w:bCs/>
          <w:color w:val="000000"/>
        </w:rPr>
      </w:pPr>
      <w:r>
        <w:rPr>
          <w:rFonts w:ascii="Arial" w:hAnsi="Arial" w:cs="Arial"/>
          <w:bCs/>
          <w:color w:val="000000"/>
        </w:rPr>
        <w:t>f</w:t>
      </w:r>
      <w:r w:rsidR="005F5B7D" w:rsidRPr="005F5B7D">
        <w:rPr>
          <w:rFonts w:ascii="Arial" w:hAnsi="Arial" w:cs="Arial"/>
          <w:bCs/>
          <w:color w:val="000000"/>
        </w:rPr>
        <w:t>) Organization and conduction of workshop</w:t>
      </w:r>
      <w:r w:rsidR="00834D25">
        <w:rPr>
          <w:rFonts w:ascii="Arial" w:hAnsi="Arial" w:cs="Arial"/>
          <w:bCs/>
          <w:color w:val="000000"/>
        </w:rPr>
        <w:t>(</w:t>
      </w:r>
      <w:r w:rsidR="005F5B7D" w:rsidRPr="005F5B7D">
        <w:rPr>
          <w:rFonts w:ascii="Arial" w:hAnsi="Arial" w:cs="Arial"/>
          <w:bCs/>
          <w:color w:val="000000"/>
        </w:rPr>
        <w:t>s</w:t>
      </w:r>
      <w:r w:rsidR="00834D25">
        <w:rPr>
          <w:rFonts w:ascii="Arial" w:hAnsi="Arial" w:cs="Arial"/>
          <w:bCs/>
          <w:color w:val="000000"/>
        </w:rPr>
        <w:t>)</w:t>
      </w:r>
      <w:r w:rsidR="005F5B7D" w:rsidRPr="005F5B7D">
        <w:rPr>
          <w:rFonts w:ascii="Arial" w:hAnsi="Arial" w:cs="Arial"/>
          <w:bCs/>
          <w:color w:val="000000"/>
        </w:rPr>
        <w:t xml:space="preserve"> and meetings (context analysis, evaluation</w:t>
      </w:r>
      <w:r w:rsidR="005F5B7D">
        <w:rPr>
          <w:rFonts w:ascii="Arial" w:hAnsi="Arial" w:cs="Arial"/>
          <w:bCs/>
          <w:color w:val="000000"/>
        </w:rPr>
        <w:t>).</w:t>
      </w:r>
    </w:p>
    <w:p w14:paraId="66FCDAC3" w14:textId="62C1BC4F" w:rsidR="005F5B7D" w:rsidRPr="005F5B7D" w:rsidRDefault="00DB0512" w:rsidP="002F3843">
      <w:pPr>
        <w:spacing w:line="360" w:lineRule="auto"/>
        <w:ind w:left="426" w:right="-143"/>
        <w:jc w:val="both"/>
        <w:rPr>
          <w:rFonts w:ascii="Arial" w:hAnsi="Arial" w:cs="Arial"/>
          <w:bCs/>
          <w:color w:val="000000"/>
        </w:rPr>
      </w:pPr>
      <w:r>
        <w:rPr>
          <w:rFonts w:ascii="Arial" w:hAnsi="Arial" w:cs="Arial"/>
          <w:bCs/>
          <w:color w:val="000000"/>
        </w:rPr>
        <w:t>g</w:t>
      </w:r>
      <w:r w:rsidR="005F5B7D" w:rsidRPr="005F5B7D">
        <w:rPr>
          <w:rFonts w:ascii="Arial" w:hAnsi="Arial" w:cs="Arial"/>
          <w:bCs/>
          <w:color w:val="000000"/>
        </w:rPr>
        <w:t>) Coordination meetings with the CNCCMDL.</w:t>
      </w:r>
    </w:p>
    <w:p w14:paraId="0D615B9C" w14:textId="1EE5A98E" w:rsidR="005F5B7D" w:rsidRPr="005F5B7D" w:rsidRDefault="00DB0512" w:rsidP="002F3843">
      <w:pPr>
        <w:spacing w:line="360" w:lineRule="auto"/>
        <w:ind w:left="426" w:right="-143"/>
        <w:jc w:val="both"/>
        <w:rPr>
          <w:rFonts w:ascii="Arial" w:hAnsi="Arial" w:cs="Arial"/>
          <w:bCs/>
          <w:color w:val="000000"/>
        </w:rPr>
      </w:pPr>
      <w:r>
        <w:rPr>
          <w:rFonts w:ascii="Arial" w:hAnsi="Arial" w:cs="Arial"/>
          <w:bCs/>
          <w:color w:val="000000"/>
        </w:rPr>
        <w:t>h</w:t>
      </w:r>
      <w:r w:rsidR="005F5B7D" w:rsidRPr="005F5B7D">
        <w:rPr>
          <w:rFonts w:ascii="Arial" w:hAnsi="Arial" w:cs="Arial"/>
          <w:bCs/>
          <w:color w:val="000000"/>
        </w:rPr>
        <w:t xml:space="preserve">) Coordinate </w:t>
      </w:r>
      <w:r w:rsidR="003B6961">
        <w:rPr>
          <w:rFonts w:ascii="Arial" w:hAnsi="Arial" w:cs="Arial"/>
          <w:bCs/>
          <w:color w:val="000000"/>
        </w:rPr>
        <w:t>any other necessar</w:t>
      </w:r>
      <w:r w:rsidR="000A4AAD">
        <w:rPr>
          <w:rFonts w:ascii="Arial" w:hAnsi="Arial" w:cs="Arial"/>
          <w:bCs/>
          <w:color w:val="000000"/>
        </w:rPr>
        <w:t>y</w:t>
      </w:r>
      <w:r w:rsidR="0061208F">
        <w:rPr>
          <w:rFonts w:ascii="Arial" w:hAnsi="Arial" w:cs="Arial"/>
          <w:bCs/>
          <w:color w:val="000000"/>
        </w:rPr>
        <w:t xml:space="preserve"> </w:t>
      </w:r>
      <w:r w:rsidR="005F5B7D" w:rsidRPr="005F5B7D">
        <w:rPr>
          <w:rFonts w:ascii="Arial" w:hAnsi="Arial" w:cs="Arial"/>
          <w:bCs/>
          <w:color w:val="000000"/>
        </w:rPr>
        <w:t>activities for the proper development of this consultancy.</w:t>
      </w:r>
    </w:p>
    <w:p w14:paraId="6B04314F" w14:textId="67EE4600" w:rsidR="005F5B7D" w:rsidRPr="005F5B7D" w:rsidRDefault="00DB0512" w:rsidP="002F3843">
      <w:pPr>
        <w:spacing w:line="360" w:lineRule="auto"/>
        <w:ind w:left="426" w:right="-143"/>
        <w:jc w:val="both"/>
        <w:rPr>
          <w:rFonts w:ascii="Arial" w:hAnsi="Arial" w:cs="Arial"/>
          <w:bCs/>
          <w:color w:val="000000"/>
        </w:rPr>
      </w:pPr>
      <w:r>
        <w:rPr>
          <w:rFonts w:ascii="Arial" w:hAnsi="Arial" w:cs="Arial"/>
          <w:bCs/>
          <w:color w:val="000000"/>
        </w:rPr>
        <w:t>i</w:t>
      </w:r>
      <w:r w:rsidR="005F5B7D" w:rsidRPr="005F5B7D">
        <w:rPr>
          <w:rFonts w:ascii="Arial" w:hAnsi="Arial" w:cs="Arial"/>
          <w:bCs/>
          <w:color w:val="000000"/>
        </w:rPr>
        <w:t xml:space="preserve">) Participation in national and international activities related to </w:t>
      </w:r>
      <w:r w:rsidR="00834D25">
        <w:rPr>
          <w:rFonts w:ascii="Arial" w:hAnsi="Arial" w:cs="Arial"/>
          <w:bCs/>
          <w:color w:val="000000"/>
        </w:rPr>
        <w:t>the consultancy</w:t>
      </w:r>
      <w:r w:rsidR="005F5B7D">
        <w:rPr>
          <w:rFonts w:ascii="Arial" w:hAnsi="Arial" w:cs="Arial"/>
          <w:bCs/>
          <w:color w:val="000000"/>
        </w:rPr>
        <w:t>.</w:t>
      </w:r>
    </w:p>
    <w:p w14:paraId="1AE48209" w14:textId="47091421" w:rsidR="005F5B7D" w:rsidRPr="005F5B7D" w:rsidRDefault="00DB0512" w:rsidP="002F3843">
      <w:pPr>
        <w:spacing w:line="360" w:lineRule="auto"/>
        <w:ind w:left="426" w:right="-143"/>
        <w:jc w:val="both"/>
        <w:rPr>
          <w:rFonts w:ascii="Arial" w:hAnsi="Arial" w:cs="Arial"/>
          <w:bCs/>
          <w:color w:val="000000"/>
        </w:rPr>
      </w:pPr>
      <w:r>
        <w:rPr>
          <w:rFonts w:ascii="Arial" w:hAnsi="Arial" w:cs="Arial"/>
          <w:bCs/>
          <w:color w:val="000000"/>
        </w:rPr>
        <w:t>j</w:t>
      </w:r>
      <w:r w:rsidR="005F5B7D" w:rsidRPr="005F5B7D">
        <w:rPr>
          <w:rFonts w:ascii="Arial" w:hAnsi="Arial" w:cs="Arial"/>
          <w:bCs/>
          <w:color w:val="000000"/>
        </w:rPr>
        <w:t>) Drafting of monthly and quarterly reports.</w:t>
      </w:r>
    </w:p>
    <w:p w14:paraId="5863B189" w14:textId="4471FACA" w:rsidR="005F5B7D" w:rsidRPr="005F5B7D" w:rsidRDefault="00DB0512" w:rsidP="002F3843">
      <w:pPr>
        <w:spacing w:line="360" w:lineRule="auto"/>
        <w:ind w:left="426" w:right="-143"/>
        <w:jc w:val="both"/>
        <w:rPr>
          <w:rFonts w:ascii="Arial" w:hAnsi="Arial" w:cs="Arial"/>
          <w:bCs/>
          <w:color w:val="000000"/>
        </w:rPr>
      </w:pPr>
      <w:r>
        <w:rPr>
          <w:rFonts w:ascii="Arial" w:hAnsi="Arial" w:cs="Arial"/>
          <w:bCs/>
          <w:color w:val="000000"/>
        </w:rPr>
        <w:t>k</w:t>
      </w:r>
      <w:r w:rsidR="005F5B7D" w:rsidRPr="005F5B7D">
        <w:rPr>
          <w:rFonts w:ascii="Arial" w:hAnsi="Arial" w:cs="Arial"/>
          <w:bCs/>
          <w:color w:val="000000"/>
        </w:rPr>
        <w:t>) Preparation of the final report.</w:t>
      </w:r>
    </w:p>
    <w:p w14:paraId="4BEA1AC7" w14:textId="23FE9C9F" w:rsidR="00BA6B05" w:rsidRDefault="00DB0512" w:rsidP="002F3843">
      <w:pPr>
        <w:spacing w:line="360" w:lineRule="auto"/>
        <w:ind w:left="426" w:right="-143"/>
        <w:jc w:val="both"/>
        <w:rPr>
          <w:rFonts w:ascii="Arial" w:hAnsi="Arial" w:cs="Arial"/>
          <w:bCs/>
          <w:color w:val="000000"/>
        </w:rPr>
      </w:pPr>
      <w:r>
        <w:rPr>
          <w:rFonts w:ascii="Arial" w:hAnsi="Arial" w:cs="Arial"/>
          <w:bCs/>
          <w:color w:val="000000"/>
        </w:rPr>
        <w:t>l</w:t>
      </w:r>
      <w:r w:rsidR="005F5B7D" w:rsidRPr="005F5B7D">
        <w:rPr>
          <w:rFonts w:ascii="Arial" w:hAnsi="Arial" w:cs="Arial"/>
          <w:bCs/>
          <w:color w:val="000000"/>
        </w:rPr>
        <w:t>) Any other activity linked to the good results of the consultancy.</w:t>
      </w:r>
    </w:p>
    <w:p w14:paraId="5153C063" w14:textId="7253C1CB" w:rsidR="005F5B7D" w:rsidRPr="005F5B7D" w:rsidRDefault="005F5B7D" w:rsidP="002F3843">
      <w:pPr>
        <w:spacing w:line="360" w:lineRule="auto"/>
        <w:ind w:right="-143"/>
        <w:rPr>
          <w:rFonts w:ascii="Arial" w:hAnsi="Arial" w:cs="Arial"/>
        </w:rPr>
      </w:pPr>
    </w:p>
    <w:p w14:paraId="540EDBD0" w14:textId="313C3D98" w:rsidR="009E6381" w:rsidRDefault="005F5B7D" w:rsidP="002F3843">
      <w:pPr>
        <w:spacing w:line="360" w:lineRule="auto"/>
        <w:ind w:right="-143"/>
        <w:jc w:val="center"/>
        <w:rPr>
          <w:rFonts w:ascii="Arial" w:hAnsi="Arial" w:cs="Arial"/>
        </w:rPr>
      </w:pPr>
      <w:r w:rsidRPr="005F5B7D">
        <w:rPr>
          <w:rFonts w:ascii="Arial" w:hAnsi="Arial" w:cs="Arial"/>
        </w:rPr>
        <w:t>CONSULTANT PROFILE</w:t>
      </w:r>
      <w:r w:rsidR="000C0961">
        <w:rPr>
          <w:rFonts w:ascii="Arial" w:hAnsi="Arial" w:cs="Arial"/>
        </w:rPr>
        <w:t xml:space="preserve"> (selection criteria)</w:t>
      </w:r>
      <w:r w:rsidRPr="005F5B7D">
        <w:rPr>
          <w:rFonts w:ascii="Arial" w:hAnsi="Arial" w:cs="Arial"/>
        </w:rPr>
        <w:t xml:space="preserve"> </w:t>
      </w:r>
      <w:r w:rsidR="00857718" w:rsidRPr="009E6381">
        <w:rPr>
          <w:rFonts w:ascii="Arial" w:hAnsi="Arial" w:cs="Arial"/>
        </w:rPr>
        <w:t xml:space="preserve"> </w:t>
      </w:r>
      <w:r w:rsidR="00E8248F" w:rsidRPr="009E6381">
        <w:rPr>
          <w:rFonts w:ascii="Arial" w:hAnsi="Arial" w:cs="Arial"/>
        </w:rPr>
        <w:t xml:space="preserve"> </w:t>
      </w:r>
    </w:p>
    <w:p w14:paraId="6672DF96" w14:textId="2C39D7E1" w:rsidR="008240E4" w:rsidRPr="008240E4" w:rsidRDefault="008240E4" w:rsidP="002F3843">
      <w:pPr>
        <w:pStyle w:val="ListParagraph"/>
        <w:numPr>
          <w:ilvl w:val="0"/>
          <w:numId w:val="9"/>
        </w:numPr>
        <w:spacing w:line="360" w:lineRule="auto"/>
        <w:ind w:right="-143"/>
        <w:rPr>
          <w:rFonts w:ascii="Arial" w:hAnsi="Arial" w:cs="Arial"/>
          <w:lang w:val="en-US"/>
        </w:rPr>
      </w:pPr>
      <w:r>
        <w:rPr>
          <w:rFonts w:ascii="Arial" w:hAnsi="Arial" w:cs="Arial"/>
          <w:lang w:val="en-US"/>
        </w:rPr>
        <w:t>Degree in engineering, legal,</w:t>
      </w:r>
      <w:r w:rsidRPr="008240E4">
        <w:rPr>
          <w:rFonts w:ascii="Arial" w:hAnsi="Arial" w:cs="Arial"/>
          <w:lang w:val="en-US"/>
        </w:rPr>
        <w:t xml:space="preserve"> environmental, social, </w:t>
      </w:r>
      <w:r>
        <w:rPr>
          <w:rFonts w:ascii="Arial" w:hAnsi="Arial" w:cs="Arial"/>
          <w:lang w:val="en-US"/>
        </w:rPr>
        <w:t xml:space="preserve">or </w:t>
      </w:r>
      <w:r w:rsidRPr="008240E4">
        <w:rPr>
          <w:rFonts w:ascii="Arial" w:hAnsi="Arial" w:cs="Arial"/>
          <w:lang w:val="en-US"/>
        </w:rPr>
        <w:t>economic</w:t>
      </w:r>
      <w:r>
        <w:rPr>
          <w:rFonts w:ascii="Arial" w:hAnsi="Arial" w:cs="Arial"/>
          <w:lang w:val="en-US"/>
        </w:rPr>
        <w:t xml:space="preserve"> </w:t>
      </w:r>
      <w:r w:rsidRPr="008240E4">
        <w:rPr>
          <w:rFonts w:ascii="Arial" w:hAnsi="Arial" w:cs="Arial"/>
          <w:lang w:val="en-US"/>
        </w:rPr>
        <w:t>sciences.</w:t>
      </w:r>
    </w:p>
    <w:p w14:paraId="5FF8609F" w14:textId="4EB6920F" w:rsidR="008240E4" w:rsidRPr="008240E4" w:rsidRDefault="008240E4" w:rsidP="002F3843">
      <w:pPr>
        <w:pStyle w:val="ListParagraph"/>
        <w:numPr>
          <w:ilvl w:val="0"/>
          <w:numId w:val="9"/>
        </w:numPr>
        <w:spacing w:line="360" w:lineRule="auto"/>
        <w:ind w:right="-143"/>
        <w:jc w:val="both"/>
        <w:rPr>
          <w:rFonts w:ascii="Arial" w:hAnsi="Arial" w:cs="Arial"/>
          <w:lang w:val="en-US"/>
        </w:rPr>
      </w:pPr>
      <w:r w:rsidRPr="008240E4">
        <w:rPr>
          <w:rFonts w:ascii="Arial" w:hAnsi="Arial" w:cs="Arial"/>
          <w:lang w:val="en-US"/>
        </w:rPr>
        <w:t>Master's degree in public policy, environment, economy, climate change or related disciplines.</w:t>
      </w:r>
    </w:p>
    <w:p w14:paraId="569F9983" w14:textId="79CB52C7" w:rsidR="008240E4" w:rsidRPr="008240E4" w:rsidRDefault="008240E4" w:rsidP="002F3843">
      <w:pPr>
        <w:pStyle w:val="ListParagraph"/>
        <w:numPr>
          <w:ilvl w:val="0"/>
          <w:numId w:val="9"/>
        </w:numPr>
        <w:spacing w:line="360" w:lineRule="auto"/>
        <w:ind w:right="-143"/>
        <w:jc w:val="both"/>
        <w:rPr>
          <w:rFonts w:ascii="Arial" w:hAnsi="Arial" w:cs="Arial"/>
          <w:lang w:val="en-US"/>
        </w:rPr>
      </w:pPr>
      <w:r w:rsidRPr="008240E4">
        <w:rPr>
          <w:rFonts w:ascii="Arial" w:hAnsi="Arial" w:cs="Arial"/>
          <w:lang w:val="en-US"/>
        </w:rPr>
        <w:t xml:space="preserve">Specialty in </w:t>
      </w:r>
      <w:r>
        <w:rPr>
          <w:rFonts w:ascii="Arial" w:hAnsi="Arial" w:cs="Arial"/>
          <w:lang w:val="en-US"/>
        </w:rPr>
        <w:t>Climate Change Adaptation.</w:t>
      </w:r>
    </w:p>
    <w:p w14:paraId="43D12A0E" w14:textId="3C0270F3" w:rsidR="008240E4" w:rsidRPr="008240E4" w:rsidRDefault="008240E4" w:rsidP="002F3843">
      <w:pPr>
        <w:pStyle w:val="ListParagraph"/>
        <w:numPr>
          <w:ilvl w:val="0"/>
          <w:numId w:val="9"/>
        </w:numPr>
        <w:spacing w:line="360" w:lineRule="auto"/>
        <w:ind w:right="-143"/>
        <w:jc w:val="both"/>
        <w:rPr>
          <w:rFonts w:ascii="Arial" w:hAnsi="Arial" w:cs="Arial"/>
          <w:lang w:val="en-US"/>
        </w:rPr>
      </w:pPr>
      <w:r w:rsidRPr="008240E4">
        <w:rPr>
          <w:rFonts w:ascii="Arial" w:hAnsi="Arial" w:cs="Arial"/>
          <w:lang w:val="en-US"/>
        </w:rPr>
        <w:t>Experience in strategic planning processes, especially in the public sector, and in facilitating and formulating policies at the national level.</w:t>
      </w:r>
    </w:p>
    <w:p w14:paraId="4A473167" w14:textId="7CE06912" w:rsidR="008240E4" w:rsidRPr="008240E4" w:rsidRDefault="008240E4" w:rsidP="002F3843">
      <w:pPr>
        <w:pStyle w:val="ListParagraph"/>
        <w:numPr>
          <w:ilvl w:val="0"/>
          <w:numId w:val="9"/>
        </w:numPr>
        <w:spacing w:line="360" w:lineRule="auto"/>
        <w:ind w:right="-143"/>
        <w:jc w:val="both"/>
        <w:rPr>
          <w:rFonts w:ascii="Arial" w:hAnsi="Arial" w:cs="Arial"/>
          <w:lang w:val="en-US"/>
        </w:rPr>
      </w:pPr>
      <w:r w:rsidRPr="008240E4">
        <w:rPr>
          <w:rFonts w:ascii="Arial" w:hAnsi="Arial" w:cs="Arial"/>
          <w:lang w:val="en-US"/>
        </w:rPr>
        <w:t xml:space="preserve">More than 5 years of experience </w:t>
      </w:r>
      <w:r w:rsidR="00834D25">
        <w:rPr>
          <w:rFonts w:ascii="Arial" w:hAnsi="Arial" w:cs="Arial"/>
          <w:lang w:val="en-US"/>
        </w:rPr>
        <w:t>with</w:t>
      </w:r>
      <w:r w:rsidRPr="008240E4">
        <w:rPr>
          <w:rFonts w:ascii="Arial" w:hAnsi="Arial" w:cs="Arial"/>
          <w:lang w:val="en-US"/>
        </w:rPr>
        <w:t>in</w:t>
      </w:r>
      <w:r w:rsidR="00834D25">
        <w:rPr>
          <w:rFonts w:ascii="Arial" w:hAnsi="Arial" w:cs="Arial"/>
          <w:lang w:val="en-US"/>
        </w:rPr>
        <w:t xml:space="preserve"> the field of</w:t>
      </w:r>
      <w:r w:rsidRPr="008240E4">
        <w:rPr>
          <w:rFonts w:ascii="Arial" w:hAnsi="Arial" w:cs="Arial"/>
          <w:lang w:val="en-US"/>
        </w:rPr>
        <w:t xml:space="preserve"> climate change</w:t>
      </w:r>
      <w:r w:rsidR="00834D25">
        <w:rPr>
          <w:rFonts w:ascii="Arial" w:hAnsi="Arial" w:cs="Arial"/>
          <w:lang w:val="en-US"/>
        </w:rPr>
        <w:t xml:space="preserve"> adaptation</w:t>
      </w:r>
      <w:r w:rsidRPr="008240E4">
        <w:rPr>
          <w:rFonts w:ascii="Arial" w:hAnsi="Arial" w:cs="Arial"/>
          <w:lang w:val="en-US"/>
        </w:rPr>
        <w:t>.</w:t>
      </w:r>
    </w:p>
    <w:p w14:paraId="283F1FD9" w14:textId="02D75045" w:rsidR="008240E4" w:rsidRPr="008240E4" w:rsidRDefault="008240E4" w:rsidP="002F3843">
      <w:pPr>
        <w:pStyle w:val="ListParagraph"/>
        <w:numPr>
          <w:ilvl w:val="0"/>
          <w:numId w:val="9"/>
        </w:numPr>
        <w:spacing w:line="360" w:lineRule="auto"/>
        <w:ind w:right="-143"/>
        <w:jc w:val="both"/>
        <w:rPr>
          <w:rFonts w:ascii="Arial" w:hAnsi="Arial" w:cs="Arial"/>
          <w:lang w:val="en-US"/>
        </w:rPr>
      </w:pPr>
      <w:r w:rsidRPr="008240E4">
        <w:rPr>
          <w:rFonts w:ascii="Arial" w:hAnsi="Arial" w:cs="Arial"/>
          <w:lang w:val="en-US"/>
        </w:rPr>
        <w:t>Knowledge of the reality and sectors of climate change and negotiations at the national and international level.</w:t>
      </w:r>
    </w:p>
    <w:p w14:paraId="18B5A319" w14:textId="08AD97F4" w:rsidR="008240E4" w:rsidRPr="008240E4" w:rsidRDefault="008240E4" w:rsidP="002F3843">
      <w:pPr>
        <w:pStyle w:val="ListParagraph"/>
        <w:numPr>
          <w:ilvl w:val="0"/>
          <w:numId w:val="9"/>
        </w:numPr>
        <w:spacing w:line="360" w:lineRule="auto"/>
        <w:ind w:right="-143"/>
        <w:jc w:val="both"/>
        <w:rPr>
          <w:rFonts w:ascii="Arial" w:hAnsi="Arial" w:cs="Arial"/>
          <w:lang w:val="en-US"/>
        </w:rPr>
      </w:pPr>
      <w:r w:rsidRPr="008240E4">
        <w:rPr>
          <w:rFonts w:ascii="Arial" w:hAnsi="Arial" w:cs="Arial"/>
          <w:lang w:val="en-US"/>
        </w:rPr>
        <w:t>Experience related to the formulation of public policies, sector strategies or related processes.</w:t>
      </w:r>
    </w:p>
    <w:p w14:paraId="0B3EB2B4" w14:textId="32D0BE27" w:rsidR="008240E4" w:rsidRPr="00DA6326" w:rsidRDefault="008240E4" w:rsidP="002F3843">
      <w:pPr>
        <w:pStyle w:val="ListParagraph"/>
        <w:numPr>
          <w:ilvl w:val="0"/>
          <w:numId w:val="9"/>
        </w:numPr>
        <w:spacing w:line="360" w:lineRule="auto"/>
        <w:ind w:right="-143"/>
        <w:jc w:val="both"/>
        <w:rPr>
          <w:rFonts w:ascii="Arial" w:hAnsi="Arial" w:cs="Arial"/>
          <w:lang w:val="en-US"/>
        </w:rPr>
      </w:pPr>
      <w:r w:rsidRPr="00DA6326">
        <w:rPr>
          <w:rFonts w:ascii="Arial" w:hAnsi="Arial" w:cs="Arial"/>
          <w:lang w:val="en-US"/>
        </w:rPr>
        <w:t>Experience in facilitating dialogue and agreement processes between sectors.</w:t>
      </w:r>
    </w:p>
    <w:p w14:paraId="7F5A54D7" w14:textId="4D5109A1" w:rsidR="008240E4" w:rsidRPr="00DA6326" w:rsidRDefault="008240E4" w:rsidP="002F3843">
      <w:pPr>
        <w:pStyle w:val="ListParagraph"/>
        <w:numPr>
          <w:ilvl w:val="0"/>
          <w:numId w:val="9"/>
        </w:numPr>
        <w:spacing w:line="360" w:lineRule="auto"/>
        <w:ind w:right="-143"/>
        <w:jc w:val="both"/>
        <w:rPr>
          <w:rFonts w:ascii="Arial" w:hAnsi="Arial" w:cs="Arial"/>
          <w:lang w:val="en-US"/>
        </w:rPr>
      </w:pPr>
      <w:r w:rsidRPr="00DA6326">
        <w:rPr>
          <w:rFonts w:ascii="Arial" w:hAnsi="Arial" w:cs="Arial"/>
          <w:lang w:val="en-US"/>
        </w:rPr>
        <w:t>Ability to provide services effectively in complex areas, respecting political, social and environmental sensitivities.</w:t>
      </w:r>
    </w:p>
    <w:p w14:paraId="4775B7D0" w14:textId="48A556A3" w:rsidR="008240E4" w:rsidRPr="00DA6326" w:rsidRDefault="008240E4" w:rsidP="002F3843">
      <w:pPr>
        <w:pStyle w:val="ListParagraph"/>
        <w:numPr>
          <w:ilvl w:val="0"/>
          <w:numId w:val="9"/>
        </w:numPr>
        <w:spacing w:line="360" w:lineRule="auto"/>
        <w:ind w:right="-143"/>
        <w:jc w:val="both"/>
        <w:rPr>
          <w:rFonts w:ascii="Arial" w:hAnsi="Arial" w:cs="Arial"/>
          <w:lang w:val="en-US"/>
        </w:rPr>
      </w:pPr>
      <w:r w:rsidRPr="00DA6326">
        <w:rPr>
          <w:rFonts w:ascii="Arial" w:hAnsi="Arial" w:cs="Arial"/>
          <w:lang w:val="en-US"/>
        </w:rPr>
        <w:t>Preferably with experience in negotiations before the United Nations Framework Convention on Climate Change (UNFCCC), and Art. 13 and 7 of the Paris Agreement.</w:t>
      </w:r>
    </w:p>
    <w:p w14:paraId="0A197C36" w14:textId="63474FF6" w:rsidR="008240E4" w:rsidRPr="00DA6326" w:rsidRDefault="00DA6326" w:rsidP="002F3843">
      <w:pPr>
        <w:pStyle w:val="ListParagraph"/>
        <w:numPr>
          <w:ilvl w:val="0"/>
          <w:numId w:val="9"/>
        </w:numPr>
        <w:spacing w:line="360" w:lineRule="auto"/>
        <w:ind w:right="-143"/>
        <w:jc w:val="both"/>
        <w:rPr>
          <w:rFonts w:ascii="Arial" w:hAnsi="Arial" w:cs="Arial"/>
          <w:lang w:val="en-US"/>
        </w:rPr>
      </w:pPr>
      <w:r>
        <w:rPr>
          <w:rFonts w:ascii="Arial" w:hAnsi="Arial" w:cs="Arial"/>
          <w:lang w:val="en-US"/>
        </w:rPr>
        <w:t>Availability to national and international travels.</w:t>
      </w:r>
    </w:p>
    <w:p w14:paraId="0EBEC856" w14:textId="796B20CA" w:rsidR="008240E4" w:rsidRPr="00DA6326" w:rsidRDefault="008240E4" w:rsidP="002F3843">
      <w:pPr>
        <w:pStyle w:val="ListParagraph"/>
        <w:numPr>
          <w:ilvl w:val="0"/>
          <w:numId w:val="9"/>
        </w:numPr>
        <w:spacing w:line="360" w:lineRule="auto"/>
        <w:ind w:right="-143"/>
        <w:jc w:val="both"/>
        <w:rPr>
          <w:rFonts w:ascii="Arial" w:hAnsi="Arial" w:cs="Arial"/>
          <w:lang w:val="en-US"/>
        </w:rPr>
      </w:pPr>
      <w:r w:rsidRPr="00DA6326">
        <w:rPr>
          <w:rFonts w:ascii="Arial" w:hAnsi="Arial" w:cs="Arial"/>
          <w:lang w:val="en-US"/>
        </w:rPr>
        <w:t>Fluency in Spanish and English (spoken and written).</w:t>
      </w:r>
    </w:p>
    <w:p w14:paraId="54EACD91" w14:textId="2FE15F7D" w:rsidR="00A15924" w:rsidRPr="00DA6326" w:rsidRDefault="008240E4" w:rsidP="002F3843">
      <w:pPr>
        <w:pStyle w:val="ListParagraph"/>
        <w:numPr>
          <w:ilvl w:val="0"/>
          <w:numId w:val="9"/>
        </w:numPr>
        <w:spacing w:line="360" w:lineRule="auto"/>
        <w:ind w:right="-143"/>
        <w:jc w:val="both"/>
        <w:rPr>
          <w:rFonts w:ascii="Arial" w:hAnsi="Arial" w:cs="Arial"/>
          <w:lang w:val="en-US"/>
        </w:rPr>
      </w:pPr>
      <w:r w:rsidRPr="00DA6326">
        <w:rPr>
          <w:rFonts w:ascii="Arial" w:hAnsi="Arial" w:cs="Arial"/>
          <w:lang w:val="en-US"/>
        </w:rPr>
        <w:t>Be registered and updated in Public Procurement and Contracting (RPE) and have beneficiary registration</w:t>
      </w:r>
      <w:r w:rsidR="00DA6326">
        <w:rPr>
          <w:rFonts w:ascii="Arial" w:hAnsi="Arial" w:cs="Arial"/>
          <w:lang w:val="en-US"/>
        </w:rPr>
        <w:t>.</w:t>
      </w:r>
    </w:p>
    <w:p w14:paraId="14EF4C2F" w14:textId="77777777" w:rsidR="003A2AFF" w:rsidRDefault="003A2AFF" w:rsidP="002F3843">
      <w:pPr>
        <w:spacing w:line="360" w:lineRule="auto"/>
        <w:ind w:right="-143"/>
        <w:jc w:val="center"/>
        <w:rPr>
          <w:rFonts w:ascii="Arial" w:hAnsi="Arial" w:cs="Arial"/>
        </w:rPr>
      </w:pPr>
    </w:p>
    <w:p w14:paraId="2D6411B3" w14:textId="77777777" w:rsidR="003A2AFF" w:rsidRDefault="003A2AFF" w:rsidP="002F3843">
      <w:pPr>
        <w:spacing w:line="360" w:lineRule="auto"/>
        <w:ind w:right="-143"/>
        <w:jc w:val="center"/>
        <w:rPr>
          <w:rFonts w:ascii="Arial" w:hAnsi="Arial" w:cs="Arial"/>
        </w:rPr>
      </w:pPr>
    </w:p>
    <w:p w14:paraId="675DB31C" w14:textId="3B4A5322" w:rsidR="00DA6326" w:rsidRPr="00DA6326" w:rsidRDefault="0058663B" w:rsidP="002F3843">
      <w:pPr>
        <w:spacing w:line="360" w:lineRule="auto"/>
        <w:ind w:right="-143"/>
        <w:jc w:val="center"/>
        <w:rPr>
          <w:rFonts w:ascii="Arial" w:hAnsi="Arial" w:cs="Arial"/>
        </w:rPr>
      </w:pPr>
      <w:r>
        <w:rPr>
          <w:rFonts w:ascii="Arial" w:hAnsi="Arial" w:cs="Arial"/>
        </w:rPr>
        <w:t>PROGRESS REPORTS</w:t>
      </w:r>
    </w:p>
    <w:p w14:paraId="0FA52B4C" w14:textId="482BDEA2" w:rsidR="00DA6326" w:rsidRDefault="00DA6326" w:rsidP="002F3843">
      <w:pPr>
        <w:spacing w:line="360" w:lineRule="auto"/>
        <w:ind w:right="-143"/>
        <w:rPr>
          <w:rFonts w:ascii="Arial" w:hAnsi="Arial" w:cs="Arial"/>
        </w:rPr>
      </w:pPr>
      <w:r w:rsidRPr="00DA6326">
        <w:rPr>
          <w:rFonts w:ascii="Arial" w:hAnsi="Arial" w:cs="Arial"/>
        </w:rPr>
        <w:t xml:space="preserve">Monthly reports must be submitted to the UNEP-DTU Partnership and the National Council for Climate Change and Clean Development Mechanism, with the following established </w:t>
      </w:r>
      <w:r>
        <w:rPr>
          <w:rFonts w:ascii="Arial" w:hAnsi="Arial" w:cs="Arial"/>
        </w:rPr>
        <w:t>format (in English and Spanish</w:t>
      </w:r>
      <w:r w:rsidRPr="00DA6326">
        <w:rPr>
          <w:rFonts w:ascii="Arial" w:hAnsi="Arial" w:cs="Arial"/>
        </w:rPr>
        <w:t>)</w:t>
      </w:r>
      <w:r w:rsidR="00834D25">
        <w:rPr>
          <w:rFonts w:ascii="Arial" w:hAnsi="Arial" w:cs="Arial"/>
        </w:rPr>
        <w:t>. Approval of progress reports and deliverables will be done by CNCCMDL</w:t>
      </w:r>
    </w:p>
    <w:p w14:paraId="0C129B4F" w14:textId="60148E55" w:rsidR="00F72C06" w:rsidRDefault="00F72C06" w:rsidP="002F3843">
      <w:pPr>
        <w:spacing w:line="360" w:lineRule="auto"/>
        <w:ind w:right="-143"/>
        <w:rPr>
          <w:rFonts w:ascii="Arial" w:hAnsi="Arial" w:cs="Arial"/>
          <w:b/>
        </w:rPr>
      </w:pPr>
      <w:r>
        <w:rPr>
          <w:rFonts w:ascii="Arial" w:hAnsi="Arial" w:cs="Arial"/>
          <w:b/>
        </w:rPr>
        <w:t>Progress report template</w:t>
      </w:r>
    </w:p>
    <w:p w14:paraId="40DCD6ED" w14:textId="77777777" w:rsidR="00F72C06" w:rsidRPr="00E70B0D" w:rsidRDefault="00F72C06" w:rsidP="002F3843">
      <w:pPr>
        <w:spacing w:line="360" w:lineRule="auto"/>
        <w:ind w:right="-143"/>
        <w:rPr>
          <w:rFonts w:ascii="Arial" w:hAnsi="Arial" w:cs="Arial"/>
          <w:b/>
        </w:rPr>
      </w:pPr>
      <w:r w:rsidRPr="00E70B0D">
        <w:rPr>
          <w:rFonts w:ascii="Arial" w:eastAsiaTheme="majorEastAsia" w:hAnsi="Arial" w:cs="Arial"/>
          <w:bCs/>
          <w:noProof/>
          <w:lang w:eastAsia="da-DK"/>
        </w:rPr>
        <w:t>UNEP DTU Partnership Interim Progress Report</w:t>
      </w:r>
      <w:r w:rsidRPr="00E70B0D">
        <w:rPr>
          <w:rFonts w:ascii="Arial" w:eastAsiaTheme="majorEastAsia" w:hAnsi="Arial" w:cs="Arial"/>
          <w:bCs/>
          <w:noProof/>
          <w:lang w:eastAsia="da-DK"/>
        </w:rPr>
        <w:tab/>
      </w:r>
    </w:p>
    <w:p w14:paraId="732E28E5" w14:textId="77777777" w:rsidR="00F72C06" w:rsidRDefault="00F72C06" w:rsidP="002F3843">
      <w:pPr>
        <w:pStyle w:val="ListParagraph"/>
        <w:numPr>
          <w:ilvl w:val="0"/>
          <w:numId w:val="6"/>
        </w:numPr>
        <w:spacing w:after="160" w:line="360" w:lineRule="auto"/>
        <w:ind w:right="-143"/>
        <w:rPr>
          <w:rFonts w:ascii="Arial" w:hAnsi="Arial" w:cs="Arial"/>
          <w:b/>
        </w:rPr>
      </w:pPr>
      <w:r>
        <w:rPr>
          <w:rFonts w:ascii="Arial" w:hAnsi="Arial" w:cs="Arial"/>
          <w:b/>
        </w:rPr>
        <w:t>Identification: [</w:t>
      </w:r>
      <w:r w:rsidRPr="00285081">
        <w:rPr>
          <w:rFonts w:ascii="Arial" w:hAnsi="Arial" w:cs="Arial"/>
          <w:bCs/>
          <w:i/>
          <w:color w:val="7F7F7F" w:themeColor="text1" w:themeTint="80"/>
        </w:rPr>
        <w:t>I CAT- MITIGATION II</w:t>
      </w:r>
      <w:r>
        <w:rPr>
          <w:rFonts w:ascii="Arial" w:hAnsi="Arial" w:cs="Arial"/>
          <w:b/>
        </w:rPr>
        <w:t>]</w:t>
      </w:r>
    </w:p>
    <w:p w14:paraId="4CE3E17C" w14:textId="77777777" w:rsidR="00F72C06" w:rsidRDefault="00F72C06" w:rsidP="002F3843">
      <w:pPr>
        <w:tabs>
          <w:tab w:val="left" w:pos="6984"/>
        </w:tabs>
        <w:spacing w:line="360" w:lineRule="auto"/>
        <w:ind w:left="720" w:right="-143"/>
        <w:rPr>
          <w:rFonts w:ascii="Arial" w:hAnsi="Arial" w:cs="Arial"/>
          <w:bCs/>
          <w:lang w:val="es-ES"/>
        </w:rPr>
      </w:pPr>
      <w:r>
        <w:rPr>
          <w:rFonts w:ascii="Arial" w:hAnsi="Arial" w:cs="Arial"/>
          <w:bCs/>
          <w:lang w:val="es-ES"/>
        </w:rPr>
        <w:t xml:space="preserve">Partners Name: Consejo Nacional para el Cambio Climático y Mecanismos de Desarrollo Limpio </w:t>
      </w:r>
    </w:p>
    <w:p w14:paraId="5D4E3B78" w14:textId="77777777" w:rsidR="00F72C06" w:rsidRDefault="00F72C06" w:rsidP="002F3843">
      <w:pPr>
        <w:tabs>
          <w:tab w:val="left" w:pos="6984"/>
        </w:tabs>
        <w:spacing w:line="360" w:lineRule="auto"/>
        <w:ind w:right="-143" w:firstLine="720"/>
        <w:rPr>
          <w:rFonts w:ascii="Arial" w:hAnsi="Arial" w:cs="Arial"/>
          <w:bCs/>
        </w:rPr>
      </w:pPr>
      <w:r>
        <w:rPr>
          <w:rFonts w:ascii="Arial" w:hAnsi="Arial" w:cs="Arial"/>
          <w:bCs/>
        </w:rPr>
        <w:t xml:space="preserve">Project number: </w:t>
      </w:r>
    </w:p>
    <w:p w14:paraId="1D4C5A3D" w14:textId="77777777" w:rsidR="00F72C06" w:rsidRDefault="00F72C06" w:rsidP="002F3843">
      <w:pPr>
        <w:tabs>
          <w:tab w:val="left" w:pos="6984"/>
        </w:tabs>
        <w:spacing w:line="360" w:lineRule="auto"/>
        <w:ind w:right="-143" w:firstLine="720"/>
        <w:rPr>
          <w:rFonts w:ascii="Arial" w:hAnsi="Arial" w:cs="Arial"/>
          <w:bCs/>
        </w:rPr>
      </w:pPr>
      <w:r>
        <w:rPr>
          <w:rFonts w:ascii="Arial" w:hAnsi="Arial" w:cs="Arial"/>
          <w:bCs/>
        </w:rPr>
        <w:t>Amount: 200,000 USD</w:t>
      </w:r>
    </w:p>
    <w:p w14:paraId="152EA25D" w14:textId="77777777" w:rsidR="00F72C06" w:rsidRDefault="00F72C06" w:rsidP="002F3843">
      <w:pPr>
        <w:tabs>
          <w:tab w:val="left" w:pos="6984"/>
        </w:tabs>
        <w:spacing w:line="360" w:lineRule="auto"/>
        <w:ind w:left="720" w:right="-143"/>
        <w:rPr>
          <w:rFonts w:ascii="Arial" w:hAnsi="Arial" w:cs="Arial"/>
          <w:bCs/>
        </w:rPr>
      </w:pPr>
      <w:r>
        <w:rPr>
          <w:rFonts w:ascii="Arial" w:hAnsi="Arial" w:cs="Arial"/>
          <w:bCs/>
        </w:rPr>
        <w:t>Output(s): [</w:t>
      </w:r>
      <w:r w:rsidRPr="00285081">
        <w:rPr>
          <w:rFonts w:ascii="Arial" w:hAnsi="Arial" w:cs="Arial"/>
          <w:bCs/>
          <w:i/>
          <w:color w:val="7F7F7F" w:themeColor="text1" w:themeTint="80"/>
        </w:rPr>
        <w:t>please complete</w:t>
      </w:r>
      <w:r>
        <w:rPr>
          <w:rFonts w:ascii="Arial" w:hAnsi="Arial" w:cs="Arial"/>
          <w:bCs/>
        </w:rPr>
        <w:t>]</w:t>
      </w:r>
    </w:p>
    <w:p w14:paraId="39179936" w14:textId="5DE45F51" w:rsidR="00F72C06" w:rsidRDefault="00F72C06" w:rsidP="002F3843">
      <w:pPr>
        <w:tabs>
          <w:tab w:val="left" w:pos="6984"/>
        </w:tabs>
        <w:spacing w:line="360" w:lineRule="auto"/>
        <w:ind w:left="720" w:right="-143"/>
        <w:rPr>
          <w:rFonts w:ascii="Arial" w:hAnsi="Arial" w:cs="Arial"/>
          <w:bCs/>
        </w:rPr>
      </w:pPr>
      <w:r>
        <w:rPr>
          <w:rFonts w:ascii="Arial" w:hAnsi="Arial" w:cs="Arial"/>
          <w:bCs/>
        </w:rPr>
        <w:t xml:space="preserve">Project starting date: </w:t>
      </w:r>
      <w:r w:rsidRPr="00F40A05">
        <w:rPr>
          <w:rFonts w:ascii="Arial" w:hAnsi="Arial" w:cs="Arial"/>
          <w:bCs/>
        </w:rPr>
        <w:t>DD/MM/YYYY</w:t>
      </w:r>
      <w:r>
        <w:rPr>
          <w:rFonts w:ascii="Arial" w:hAnsi="Arial" w:cs="Arial"/>
          <w:bCs/>
        </w:rPr>
        <w:t xml:space="preserve"> </w:t>
      </w:r>
    </w:p>
    <w:p w14:paraId="595D74C6" w14:textId="1D2998C5" w:rsidR="00F72C06" w:rsidRDefault="00F72C06" w:rsidP="002F3843">
      <w:pPr>
        <w:tabs>
          <w:tab w:val="left" w:pos="6984"/>
        </w:tabs>
        <w:spacing w:line="360" w:lineRule="auto"/>
        <w:ind w:left="720" w:right="-143"/>
        <w:rPr>
          <w:rFonts w:ascii="Arial" w:hAnsi="Arial" w:cs="Arial"/>
          <w:bCs/>
        </w:rPr>
      </w:pPr>
      <w:r>
        <w:rPr>
          <w:rFonts w:ascii="Arial" w:hAnsi="Arial" w:cs="Arial"/>
          <w:bCs/>
        </w:rPr>
        <w:t xml:space="preserve">Reporting period: from </w:t>
      </w:r>
      <w:r w:rsidRPr="00F40A05">
        <w:rPr>
          <w:rFonts w:ascii="Arial" w:hAnsi="Arial" w:cs="Arial"/>
          <w:bCs/>
        </w:rPr>
        <w:t xml:space="preserve">DD/MM/YYYY to </w:t>
      </w:r>
      <w:r w:rsidR="00B13E43" w:rsidRPr="00F40A05">
        <w:rPr>
          <w:rFonts w:ascii="Arial" w:hAnsi="Arial" w:cs="Arial"/>
          <w:bCs/>
        </w:rPr>
        <w:t xml:space="preserve">DD/MM/YYYY </w:t>
      </w:r>
    </w:p>
    <w:p w14:paraId="7155A6B2" w14:textId="77777777" w:rsidR="00F72C06" w:rsidRDefault="00F72C06" w:rsidP="002F3843">
      <w:pPr>
        <w:pStyle w:val="ListParagraph"/>
        <w:tabs>
          <w:tab w:val="left" w:pos="6984"/>
        </w:tabs>
        <w:spacing w:line="360" w:lineRule="auto"/>
        <w:ind w:right="-143"/>
        <w:rPr>
          <w:rFonts w:ascii="Arial" w:hAnsi="Arial" w:cs="Arial"/>
          <w:b/>
          <w:bCs/>
        </w:rPr>
      </w:pPr>
    </w:p>
    <w:p w14:paraId="7DE8E18A" w14:textId="77777777" w:rsidR="00F72C06" w:rsidRDefault="00F72C06" w:rsidP="002F3843">
      <w:pPr>
        <w:pStyle w:val="ListParagraph"/>
        <w:widowControl w:val="0"/>
        <w:numPr>
          <w:ilvl w:val="0"/>
          <w:numId w:val="6"/>
        </w:numPr>
        <w:tabs>
          <w:tab w:val="left" w:pos="6984"/>
        </w:tabs>
        <w:autoSpaceDE w:val="0"/>
        <w:autoSpaceDN w:val="0"/>
        <w:adjustRightInd w:val="0"/>
        <w:spacing w:after="0" w:line="360" w:lineRule="auto"/>
        <w:ind w:right="-143"/>
        <w:rPr>
          <w:rFonts w:ascii="Arial" w:hAnsi="Arial" w:cs="Arial"/>
          <w:b/>
          <w:bCs/>
        </w:rPr>
      </w:pPr>
      <w:r>
        <w:rPr>
          <w:rFonts w:ascii="Arial" w:hAnsi="Arial" w:cs="Arial"/>
          <w:b/>
          <w:bCs/>
        </w:rPr>
        <w:t xml:space="preserve">Summary of Status: </w:t>
      </w:r>
    </w:p>
    <w:p w14:paraId="6A21541B" w14:textId="77777777" w:rsidR="00F72C06" w:rsidRPr="00285081" w:rsidRDefault="00F72C06" w:rsidP="002F3843">
      <w:pPr>
        <w:pStyle w:val="ListParagraph"/>
        <w:tabs>
          <w:tab w:val="left" w:pos="6984"/>
        </w:tabs>
        <w:spacing w:line="360" w:lineRule="auto"/>
        <w:ind w:right="-143"/>
        <w:rPr>
          <w:rFonts w:ascii="Arial" w:hAnsi="Arial" w:cs="Arial"/>
          <w:bCs/>
          <w:i/>
          <w:color w:val="7F7F7F" w:themeColor="text1" w:themeTint="80"/>
        </w:rPr>
      </w:pPr>
      <w:r w:rsidRPr="00285081">
        <w:rPr>
          <w:rFonts w:ascii="Arial" w:hAnsi="Arial" w:cs="Arial"/>
          <w:bCs/>
          <w:i/>
          <w:color w:val="7F7F7F" w:themeColor="text1" w:themeTint="80"/>
        </w:rPr>
        <w:t>Brief description of the status of implementation of the project at the time of reporting and progress towards achieving project objective(s)</w:t>
      </w:r>
    </w:p>
    <w:p w14:paraId="1BA47C15" w14:textId="77777777" w:rsidR="00F72C06" w:rsidRDefault="00F72C06" w:rsidP="002F3843">
      <w:pPr>
        <w:pStyle w:val="ListParagraph"/>
        <w:tabs>
          <w:tab w:val="left" w:pos="6984"/>
        </w:tabs>
        <w:spacing w:line="360" w:lineRule="auto"/>
        <w:ind w:right="-143"/>
        <w:rPr>
          <w:rFonts w:ascii="Arial" w:hAnsi="Arial" w:cs="Arial"/>
          <w:b/>
          <w:bCs/>
        </w:rPr>
      </w:pPr>
    </w:p>
    <w:p w14:paraId="1038F72A" w14:textId="11622AC2" w:rsidR="00F72C06" w:rsidRDefault="00F72C06" w:rsidP="002F3843">
      <w:pPr>
        <w:pStyle w:val="ListParagraph"/>
        <w:widowControl w:val="0"/>
        <w:numPr>
          <w:ilvl w:val="0"/>
          <w:numId w:val="6"/>
        </w:numPr>
        <w:tabs>
          <w:tab w:val="left" w:pos="6984"/>
        </w:tabs>
        <w:autoSpaceDE w:val="0"/>
        <w:autoSpaceDN w:val="0"/>
        <w:adjustRightInd w:val="0"/>
        <w:spacing w:after="0" w:line="360" w:lineRule="auto"/>
        <w:ind w:right="-143"/>
        <w:rPr>
          <w:rFonts w:ascii="Arial" w:hAnsi="Arial" w:cs="Arial"/>
          <w:b/>
          <w:bCs/>
        </w:rPr>
      </w:pPr>
      <w:r>
        <w:rPr>
          <w:rFonts w:ascii="Arial" w:hAnsi="Arial" w:cs="Arial"/>
          <w:b/>
          <w:bCs/>
        </w:rPr>
        <w:t>Activity delivery status</w:t>
      </w:r>
    </w:p>
    <w:p w14:paraId="7E0F0241" w14:textId="77777777" w:rsidR="000D6A91" w:rsidRDefault="000D6A91" w:rsidP="002F3843">
      <w:pPr>
        <w:pStyle w:val="ListParagraph"/>
        <w:widowControl w:val="0"/>
        <w:tabs>
          <w:tab w:val="left" w:pos="6984"/>
        </w:tabs>
        <w:autoSpaceDE w:val="0"/>
        <w:autoSpaceDN w:val="0"/>
        <w:adjustRightInd w:val="0"/>
        <w:spacing w:after="0" w:line="360" w:lineRule="auto"/>
        <w:ind w:right="-143"/>
        <w:rPr>
          <w:rFonts w:ascii="Arial" w:hAnsi="Arial" w:cs="Arial"/>
          <w:b/>
          <w:bCs/>
        </w:rPr>
      </w:pPr>
    </w:p>
    <w:tbl>
      <w:tblPr>
        <w:tblStyle w:val="TableGrid"/>
        <w:tblW w:w="0" w:type="auto"/>
        <w:tblInd w:w="0" w:type="dxa"/>
        <w:tblLook w:val="04A0" w:firstRow="1" w:lastRow="0" w:firstColumn="1" w:lastColumn="0" w:noHBand="0" w:noVBand="1"/>
      </w:tblPr>
      <w:tblGrid>
        <w:gridCol w:w="913"/>
        <w:gridCol w:w="1460"/>
        <w:gridCol w:w="1427"/>
        <w:gridCol w:w="1028"/>
        <w:gridCol w:w="1365"/>
        <w:gridCol w:w="2301"/>
      </w:tblGrid>
      <w:tr w:rsidR="00F72C06" w:rsidRPr="00D40C2B" w14:paraId="0EC57D93" w14:textId="77777777" w:rsidTr="00F72C06">
        <w:trPr>
          <w:trHeight w:val="1317"/>
        </w:trPr>
        <w:tc>
          <w:tcPr>
            <w:tcW w:w="0" w:type="auto"/>
            <w:tcBorders>
              <w:top w:val="single" w:sz="4" w:space="0" w:color="auto"/>
              <w:left w:val="single" w:sz="4" w:space="0" w:color="auto"/>
              <w:bottom w:val="single" w:sz="4" w:space="0" w:color="auto"/>
              <w:right w:val="single" w:sz="4" w:space="0" w:color="auto"/>
            </w:tcBorders>
            <w:hideMark/>
          </w:tcPr>
          <w:p w14:paraId="746ECF4F" w14:textId="77777777" w:rsidR="00F72C06" w:rsidRPr="000D6A91" w:rsidRDefault="00F72C06" w:rsidP="002F3843">
            <w:pPr>
              <w:tabs>
                <w:tab w:val="left" w:pos="6984"/>
              </w:tabs>
              <w:spacing w:line="360" w:lineRule="auto"/>
              <w:ind w:right="-143"/>
              <w:rPr>
                <w:rFonts w:ascii="Arial" w:hAnsi="Arial" w:cs="Arial"/>
                <w:bCs/>
                <w:sz w:val="22"/>
              </w:rPr>
            </w:pPr>
            <w:r w:rsidRPr="000D6A91">
              <w:rPr>
                <w:rFonts w:ascii="Arial" w:hAnsi="Arial" w:cs="Arial"/>
                <w:bCs/>
                <w:sz w:val="22"/>
              </w:rPr>
              <w:t>Activity</w:t>
            </w:r>
          </w:p>
        </w:tc>
        <w:tc>
          <w:tcPr>
            <w:tcW w:w="0" w:type="auto"/>
            <w:tcBorders>
              <w:top w:val="single" w:sz="4" w:space="0" w:color="auto"/>
              <w:left w:val="single" w:sz="4" w:space="0" w:color="auto"/>
              <w:bottom w:val="single" w:sz="4" w:space="0" w:color="auto"/>
              <w:right w:val="single" w:sz="4" w:space="0" w:color="auto"/>
            </w:tcBorders>
            <w:hideMark/>
          </w:tcPr>
          <w:p w14:paraId="5A140DB9" w14:textId="77777777" w:rsidR="00F72C06" w:rsidRPr="000D6A91" w:rsidRDefault="00F72C06" w:rsidP="002F3843">
            <w:pPr>
              <w:tabs>
                <w:tab w:val="left" w:pos="6984"/>
              </w:tabs>
              <w:spacing w:line="360" w:lineRule="auto"/>
              <w:ind w:right="-143"/>
              <w:rPr>
                <w:rFonts w:ascii="Arial" w:hAnsi="Arial" w:cs="Arial"/>
                <w:bCs/>
                <w:sz w:val="22"/>
              </w:rPr>
            </w:pPr>
            <w:r w:rsidRPr="000D6A91">
              <w:rPr>
                <w:rFonts w:ascii="Arial" w:hAnsi="Arial" w:cs="Arial"/>
                <w:bCs/>
                <w:sz w:val="22"/>
              </w:rPr>
              <w:t>Description of work undertaken during reporting period</w:t>
            </w:r>
          </w:p>
        </w:tc>
        <w:tc>
          <w:tcPr>
            <w:tcW w:w="0" w:type="auto"/>
            <w:tcBorders>
              <w:top w:val="single" w:sz="4" w:space="0" w:color="auto"/>
              <w:left w:val="single" w:sz="4" w:space="0" w:color="auto"/>
              <w:bottom w:val="single" w:sz="4" w:space="0" w:color="auto"/>
              <w:right w:val="single" w:sz="4" w:space="0" w:color="auto"/>
            </w:tcBorders>
            <w:hideMark/>
          </w:tcPr>
          <w:p w14:paraId="4E5F4E25" w14:textId="77777777" w:rsidR="00F72C06" w:rsidRPr="000D6A91" w:rsidRDefault="00F72C06" w:rsidP="002F3843">
            <w:pPr>
              <w:tabs>
                <w:tab w:val="left" w:pos="6984"/>
              </w:tabs>
              <w:spacing w:line="360" w:lineRule="auto"/>
              <w:ind w:right="-143"/>
              <w:rPr>
                <w:rFonts w:ascii="Arial" w:hAnsi="Arial" w:cs="Arial"/>
                <w:bCs/>
                <w:sz w:val="22"/>
              </w:rPr>
            </w:pPr>
            <w:r w:rsidRPr="000D6A91">
              <w:rPr>
                <w:rFonts w:ascii="Arial" w:hAnsi="Arial" w:cs="Arial"/>
                <w:bCs/>
                <w:sz w:val="22"/>
              </w:rPr>
              <w:t>Deliverables</w:t>
            </w:r>
          </w:p>
        </w:tc>
        <w:tc>
          <w:tcPr>
            <w:tcW w:w="0" w:type="auto"/>
            <w:tcBorders>
              <w:top w:val="single" w:sz="4" w:space="0" w:color="auto"/>
              <w:left w:val="single" w:sz="4" w:space="0" w:color="auto"/>
              <w:bottom w:val="single" w:sz="4" w:space="0" w:color="auto"/>
              <w:right w:val="single" w:sz="4" w:space="0" w:color="auto"/>
            </w:tcBorders>
            <w:hideMark/>
          </w:tcPr>
          <w:p w14:paraId="3945B669" w14:textId="77777777" w:rsidR="00F72C06" w:rsidRPr="000D6A91" w:rsidRDefault="00F72C06" w:rsidP="002F3843">
            <w:pPr>
              <w:tabs>
                <w:tab w:val="left" w:pos="6984"/>
              </w:tabs>
              <w:spacing w:line="360" w:lineRule="auto"/>
              <w:ind w:right="-143"/>
              <w:rPr>
                <w:rFonts w:ascii="Arial" w:hAnsi="Arial" w:cs="Arial"/>
                <w:bCs/>
                <w:sz w:val="22"/>
              </w:rPr>
            </w:pPr>
            <w:r w:rsidRPr="000D6A91">
              <w:rPr>
                <w:rFonts w:ascii="Arial" w:hAnsi="Arial" w:cs="Arial"/>
                <w:bCs/>
                <w:sz w:val="22"/>
              </w:rPr>
              <w:t>Delivery date</w:t>
            </w:r>
          </w:p>
        </w:tc>
        <w:tc>
          <w:tcPr>
            <w:tcW w:w="0" w:type="auto"/>
            <w:tcBorders>
              <w:top w:val="single" w:sz="4" w:space="0" w:color="auto"/>
              <w:left w:val="single" w:sz="4" w:space="0" w:color="auto"/>
              <w:bottom w:val="single" w:sz="4" w:space="0" w:color="auto"/>
              <w:right w:val="single" w:sz="4" w:space="0" w:color="auto"/>
            </w:tcBorders>
            <w:hideMark/>
          </w:tcPr>
          <w:p w14:paraId="4273B33C" w14:textId="77777777" w:rsidR="00F72C06" w:rsidRPr="000D6A91" w:rsidRDefault="00F72C06" w:rsidP="002F3843">
            <w:pPr>
              <w:tabs>
                <w:tab w:val="left" w:pos="6984"/>
              </w:tabs>
              <w:spacing w:line="360" w:lineRule="auto"/>
              <w:ind w:right="-143"/>
              <w:rPr>
                <w:rFonts w:ascii="Arial" w:hAnsi="Arial" w:cs="Arial"/>
                <w:bCs/>
                <w:sz w:val="22"/>
              </w:rPr>
            </w:pPr>
            <w:r w:rsidRPr="000D6A91">
              <w:rPr>
                <w:rFonts w:ascii="Arial" w:hAnsi="Arial" w:cs="Arial"/>
                <w:bCs/>
                <w:sz w:val="22"/>
              </w:rPr>
              <w:t>Status of Activity (complete/ on-going/ delayed)</w:t>
            </w:r>
          </w:p>
        </w:tc>
        <w:tc>
          <w:tcPr>
            <w:tcW w:w="0" w:type="auto"/>
            <w:tcBorders>
              <w:top w:val="single" w:sz="4" w:space="0" w:color="auto"/>
              <w:left w:val="single" w:sz="4" w:space="0" w:color="auto"/>
              <w:bottom w:val="single" w:sz="4" w:space="0" w:color="auto"/>
              <w:right w:val="single" w:sz="4" w:space="0" w:color="auto"/>
            </w:tcBorders>
          </w:tcPr>
          <w:p w14:paraId="6BAFDD82" w14:textId="77777777" w:rsidR="00F72C06" w:rsidRPr="000D6A91" w:rsidRDefault="00F72C06" w:rsidP="002F3843">
            <w:pPr>
              <w:tabs>
                <w:tab w:val="left" w:pos="6984"/>
              </w:tabs>
              <w:spacing w:line="360" w:lineRule="auto"/>
              <w:ind w:right="-143"/>
              <w:rPr>
                <w:rFonts w:ascii="Arial" w:hAnsi="Arial" w:cs="Arial"/>
                <w:bCs/>
                <w:sz w:val="22"/>
              </w:rPr>
            </w:pPr>
            <w:r w:rsidRPr="000D6A91">
              <w:rPr>
                <w:rFonts w:ascii="Arial" w:hAnsi="Arial" w:cs="Arial"/>
                <w:bCs/>
                <w:sz w:val="22"/>
              </w:rPr>
              <w:t>Comments - brief description of implementing challenges, strategy/actions which have been adopted to address these challenges and planned actions to mitigate any identified risks</w:t>
            </w:r>
          </w:p>
          <w:p w14:paraId="54D1C6D3" w14:textId="77777777" w:rsidR="00F72C06" w:rsidRPr="000D6A91" w:rsidRDefault="00F72C06" w:rsidP="002F3843">
            <w:pPr>
              <w:tabs>
                <w:tab w:val="left" w:pos="6984"/>
              </w:tabs>
              <w:spacing w:line="360" w:lineRule="auto"/>
              <w:ind w:right="-143"/>
              <w:rPr>
                <w:rFonts w:ascii="Arial" w:hAnsi="Arial" w:cs="Arial"/>
                <w:bCs/>
                <w:sz w:val="22"/>
              </w:rPr>
            </w:pPr>
          </w:p>
        </w:tc>
      </w:tr>
      <w:tr w:rsidR="00F72C06" w:rsidRPr="00D40C2B" w14:paraId="36A443CD" w14:textId="77777777" w:rsidTr="00F72C06">
        <w:tc>
          <w:tcPr>
            <w:tcW w:w="0" w:type="auto"/>
            <w:tcBorders>
              <w:top w:val="nil"/>
              <w:left w:val="single" w:sz="8" w:space="0" w:color="auto"/>
              <w:bottom w:val="single" w:sz="4" w:space="0" w:color="000000"/>
              <w:right w:val="single" w:sz="4" w:space="0" w:color="000000"/>
            </w:tcBorders>
            <w:shd w:val="clear" w:color="auto" w:fill="FFFFFF"/>
            <w:vAlign w:val="center"/>
          </w:tcPr>
          <w:p w14:paraId="496F199D" w14:textId="77777777" w:rsidR="00F72C06" w:rsidRDefault="00F72C06" w:rsidP="002F3843">
            <w:pPr>
              <w:tabs>
                <w:tab w:val="left" w:pos="6984"/>
              </w:tabs>
              <w:spacing w:line="360" w:lineRule="auto"/>
              <w:ind w:right="-143"/>
              <w:rPr>
                <w:rFonts w:ascii="Arial" w:hAnsi="Arial" w:cs="Arial"/>
                <w:bCs/>
              </w:rPr>
            </w:pPr>
          </w:p>
        </w:tc>
        <w:tc>
          <w:tcPr>
            <w:tcW w:w="0" w:type="auto"/>
            <w:tcBorders>
              <w:top w:val="single" w:sz="4" w:space="0" w:color="000000"/>
              <w:left w:val="nil"/>
              <w:bottom w:val="single" w:sz="4" w:space="0" w:color="000000"/>
              <w:right w:val="single" w:sz="8" w:space="0" w:color="auto"/>
            </w:tcBorders>
            <w:shd w:val="clear" w:color="auto" w:fill="FFFFFF"/>
            <w:vAlign w:val="center"/>
          </w:tcPr>
          <w:p w14:paraId="46367221" w14:textId="77777777" w:rsidR="00F72C06" w:rsidRDefault="00F72C06" w:rsidP="002F3843">
            <w:pPr>
              <w:tabs>
                <w:tab w:val="left" w:pos="6984"/>
              </w:tabs>
              <w:spacing w:line="360" w:lineRule="auto"/>
              <w:ind w:right="-143"/>
              <w:rPr>
                <w:rFonts w:ascii="Arial" w:hAnsi="Arial" w:cs="Arial"/>
                <w:bCs/>
              </w:rPr>
            </w:pPr>
          </w:p>
        </w:tc>
        <w:tc>
          <w:tcPr>
            <w:tcW w:w="0" w:type="auto"/>
            <w:tcBorders>
              <w:top w:val="single" w:sz="4" w:space="0" w:color="auto"/>
              <w:left w:val="single" w:sz="4" w:space="0" w:color="auto"/>
              <w:bottom w:val="single" w:sz="4" w:space="0" w:color="auto"/>
              <w:right w:val="single" w:sz="4" w:space="0" w:color="auto"/>
            </w:tcBorders>
          </w:tcPr>
          <w:p w14:paraId="31C52A84" w14:textId="77777777" w:rsidR="00F72C06" w:rsidRDefault="00F72C06" w:rsidP="002F3843">
            <w:pPr>
              <w:tabs>
                <w:tab w:val="left" w:pos="6984"/>
              </w:tabs>
              <w:spacing w:line="360" w:lineRule="auto"/>
              <w:ind w:right="-143"/>
              <w:rPr>
                <w:rFonts w:ascii="Arial" w:hAnsi="Arial" w:cs="Arial"/>
                <w:bCs/>
              </w:rPr>
            </w:pPr>
          </w:p>
        </w:tc>
        <w:tc>
          <w:tcPr>
            <w:tcW w:w="0" w:type="auto"/>
            <w:tcBorders>
              <w:top w:val="single" w:sz="4" w:space="0" w:color="auto"/>
              <w:left w:val="single" w:sz="4" w:space="0" w:color="auto"/>
              <w:bottom w:val="single" w:sz="4" w:space="0" w:color="auto"/>
              <w:right w:val="single" w:sz="4" w:space="0" w:color="auto"/>
            </w:tcBorders>
          </w:tcPr>
          <w:p w14:paraId="73FCCB36" w14:textId="77777777" w:rsidR="00F72C06" w:rsidRDefault="00F72C06" w:rsidP="002F3843">
            <w:pPr>
              <w:tabs>
                <w:tab w:val="left" w:pos="6984"/>
              </w:tabs>
              <w:spacing w:line="360" w:lineRule="auto"/>
              <w:ind w:right="-143"/>
              <w:rPr>
                <w:rFonts w:ascii="Arial" w:hAnsi="Arial" w:cs="Arial"/>
                <w:bCs/>
              </w:rPr>
            </w:pPr>
          </w:p>
        </w:tc>
        <w:tc>
          <w:tcPr>
            <w:tcW w:w="0" w:type="auto"/>
            <w:tcBorders>
              <w:top w:val="single" w:sz="4" w:space="0" w:color="auto"/>
              <w:left w:val="single" w:sz="4" w:space="0" w:color="auto"/>
              <w:bottom w:val="single" w:sz="4" w:space="0" w:color="auto"/>
              <w:right w:val="single" w:sz="4" w:space="0" w:color="auto"/>
            </w:tcBorders>
          </w:tcPr>
          <w:p w14:paraId="440CDED6" w14:textId="77777777" w:rsidR="00F72C06" w:rsidRDefault="00F72C06" w:rsidP="002F3843">
            <w:pPr>
              <w:tabs>
                <w:tab w:val="left" w:pos="6984"/>
              </w:tabs>
              <w:spacing w:line="360" w:lineRule="auto"/>
              <w:ind w:right="-143"/>
              <w:rPr>
                <w:rFonts w:ascii="Arial" w:hAnsi="Arial" w:cs="Arial"/>
                <w:bCs/>
              </w:rPr>
            </w:pPr>
          </w:p>
        </w:tc>
        <w:tc>
          <w:tcPr>
            <w:tcW w:w="0" w:type="auto"/>
            <w:tcBorders>
              <w:top w:val="single" w:sz="4" w:space="0" w:color="auto"/>
              <w:left w:val="single" w:sz="4" w:space="0" w:color="auto"/>
              <w:bottom w:val="single" w:sz="4" w:space="0" w:color="auto"/>
              <w:right w:val="single" w:sz="4" w:space="0" w:color="auto"/>
            </w:tcBorders>
          </w:tcPr>
          <w:p w14:paraId="3CCD9A46" w14:textId="77777777" w:rsidR="00F72C06" w:rsidRDefault="00F72C06" w:rsidP="002F3843">
            <w:pPr>
              <w:tabs>
                <w:tab w:val="left" w:pos="6984"/>
              </w:tabs>
              <w:spacing w:line="360" w:lineRule="auto"/>
              <w:ind w:right="-143"/>
              <w:rPr>
                <w:rFonts w:ascii="Arial" w:hAnsi="Arial" w:cs="Arial"/>
                <w:bCs/>
              </w:rPr>
            </w:pPr>
          </w:p>
        </w:tc>
      </w:tr>
      <w:tr w:rsidR="00F72C06" w:rsidRPr="00D40C2B" w14:paraId="2C9AFF76" w14:textId="77777777" w:rsidTr="00F40A05">
        <w:tc>
          <w:tcPr>
            <w:tcW w:w="0" w:type="auto"/>
            <w:tcBorders>
              <w:top w:val="nil"/>
              <w:left w:val="single" w:sz="8" w:space="0" w:color="auto"/>
              <w:bottom w:val="single" w:sz="4" w:space="0" w:color="auto"/>
              <w:right w:val="single" w:sz="4" w:space="0" w:color="000000"/>
            </w:tcBorders>
            <w:shd w:val="clear" w:color="auto" w:fill="FFFFFF"/>
            <w:vAlign w:val="center"/>
          </w:tcPr>
          <w:p w14:paraId="56C9D72E" w14:textId="77777777" w:rsidR="00F72C06" w:rsidRDefault="00F72C06" w:rsidP="002F3843">
            <w:pPr>
              <w:tabs>
                <w:tab w:val="left" w:pos="6984"/>
              </w:tabs>
              <w:spacing w:line="360" w:lineRule="auto"/>
              <w:ind w:right="-143"/>
              <w:rPr>
                <w:rFonts w:ascii="Arial" w:hAnsi="Arial" w:cs="Arial"/>
                <w:bCs/>
              </w:rPr>
            </w:pPr>
          </w:p>
        </w:tc>
        <w:tc>
          <w:tcPr>
            <w:tcW w:w="0" w:type="auto"/>
            <w:tcBorders>
              <w:top w:val="nil"/>
              <w:left w:val="nil"/>
              <w:bottom w:val="single" w:sz="4" w:space="0" w:color="000000"/>
              <w:right w:val="single" w:sz="8" w:space="0" w:color="auto"/>
            </w:tcBorders>
            <w:shd w:val="clear" w:color="auto" w:fill="FFFFFF"/>
            <w:vAlign w:val="center"/>
          </w:tcPr>
          <w:p w14:paraId="1850D309" w14:textId="77777777" w:rsidR="00F72C06" w:rsidRDefault="00F72C06" w:rsidP="002F3843">
            <w:pPr>
              <w:tabs>
                <w:tab w:val="left" w:pos="6984"/>
              </w:tabs>
              <w:spacing w:line="360" w:lineRule="auto"/>
              <w:ind w:right="-143"/>
              <w:rPr>
                <w:rFonts w:ascii="Arial" w:hAnsi="Arial" w:cs="Arial"/>
                <w:bCs/>
              </w:rPr>
            </w:pPr>
          </w:p>
        </w:tc>
        <w:tc>
          <w:tcPr>
            <w:tcW w:w="0" w:type="auto"/>
            <w:tcBorders>
              <w:top w:val="single" w:sz="4" w:space="0" w:color="auto"/>
              <w:left w:val="single" w:sz="4" w:space="0" w:color="auto"/>
              <w:bottom w:val="single" w:sz="4" w:space="0" w:color="auto"/>
              <w:right w:val="single" w:sz="4" w:space="0" w:color="auto"/>
            </w:tcBorders>
            <w:vAlign w:val="center"/>
          </w:tcPr>
          <w:p w14:paraId="6FBCB325" w14:textId="77777777" w:rsidR="00F72C06" w:rsidRDefault="00F72C06" w:rsidP="002F3843">
            <w:pPr>
              <w:tabs>
                <w:tab w:val="left" w:pos="6984"/>
              </w:tabs>
              <w:spacing w:line="360" w:lineRule="auto"/>
              <w:ind w:right="-143"/>
              <w:rPr>
                <w:rFonts w:ascii="Arial" w:hAnsi="Arial" w:cs="Arial"/>
                <w:bCs/>
              </w:rPr>
            </w:pPr>
          </w:p>
        </w:tc>
        <w:tc>
          <w:tcPr>
            <w:tcW w:w="0" w:type="auto"/>
            <w:tcBorders>
              <w:top w:val="single" w:sz="4" w:space="0" w:color="auto"/>
              <w:left w:val="single" w:sz="4" w:space="0" w:color="auto"/>
              <w:bottom w:val="single" w:sz="4" w:space="0" w:color="auto"/>
              <w:right w:val="single" w:sz="4" w:space="0" w:color="auto"/>
            </w:tcBorders>
          </w:tcPr>
          <w:p w14:paraId="35317918" w14:textId="77777777" w:rsidR="00F72C06" w:rsidRDefault="00F72C06" w:rsidP="002F3843">
            <w:pPr>
              <w:tabs>
                <w:tab w:val="left" w:pos="6984"/>
              </w:tabs>
              <w:spacing w:line="360" w:lineRule="auto"/>
              <w:ind w:right="-143"/>
              <w:rPr>
                <w:rFonts w:ascii="Arial" w:hAnsi="Arial" w:cs="Arial"/>
                <w:bCs/>
              </w:rPr>
            </w:pPr>
          </w:p>
        </w:tc>
        <w:tc>
          <w:tcPr>
            <w:tcW w:w="0" w:type="auto"/>
            <w:tcBorders>
              <w:top w:val="single" w:sz="4" w:space="0" w:color="auto"/>
              <w:left w:val="single" w:sz="4" w:space="0" w:color="auto"/>
              <w:bottom w:val="single" w:sz="4" w:space="0" w:color="auto"/>
              <w:right w:val="single" w:sz="4" w:space="0" w:color="auto"/>
            </w:tcBorders>
          </w:tcPr>
          <w:p w14:paraId="45FF61DD" w14:textId="77777777" w:rsidR="00F72C06" w:rsidRDefault="00F72C06" w:rsidP="002F3843">
            <w:pPr>
              <w:tabs>
                <w:tab w:val="left" w:pos="6984"/>
              </w:tabs>
              <w:spacing w:line="360" w:lineRule="auto"/>
              <w:ind w:right="-143"/>
              <w:rPr>
                <w:rFonts w:ascii="Arial" w:hAnsi="Arial" w:cs="Arial"/>
                <w:bCs/>
              </w:rPr>
            </w:pPr>
          </w:p>
        </w:tc>
        <w:tc>
          <w:tcPr>
            <w:tcW w:w="0" w:type="auto"/>
            <w:tcBorders>
              <w:top w:val="single" w:sz="4" w:space="0" w:color="auto"/>
              <w:left w:val="single" w:sz="4" w:space="0" w:color="auto"/>
              <w:bottom w:val="single" w:sz="4" w:space="0" w:color="auto"/>
              <w:right w:val="single" w:sz="4" w:space="0" w:color="auto"/>
            </w:tcBorders>
          </w:tcPr>
          <w:p w14:paraId="715A3472" w14:textId="77777777" w:rsidR="00F72C06" w:rsidRDefault="00F72C06" w:rsidP="002F3843">
            <w:pPr>
              <w:tabs>
                <w:tab w:val="left" w:pos="6984"/>
              </w:tabs>
              <w:spacing w:line="360" w:lineRule="auto"/>
              <w:ind w:right="-143"/>
              <w:rPr>
                <w:rFonts w:ascii="Arial" w:hAnsi="Arial" w:cs="Arial"/>
                <w:bCs/>
              </w:rPr>
            </w:pPr>
          </w:p>
        </w:tc>
      </w:tr>
      <w:tr w:rsidR="00F72C06" w:rsidRPr="00D40C2B" w14:paraId="4C89D986" w14:textId="77777777" w:rsidTr="00F40A05">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472A0F" w14:textId="77777777" w:rsidR="00F72C06" w:rsidRDefault="00F72C06" w:rsidP="002F3843">
            <w:pPr>
              <w:tabs>
                <w:tab w:val="left" w:pos="6984"/>
              </w:tabs>
              <w:spacing w:line="360" w:lineRule="auto"/>
              <w:ind w:right="-143"/>
              <w:rPr>
                <w:rFonts w:ascii="Arial" w:hAnsi="Arial" w:cs="Arial"/>
                <w:bCs/>
              </w:rPr>
            </w:pPr>
          </w:p>
        </w:tc>
        <w:tc>
          <w:tcPr>
            <w:tcW w:w="0" w:type="auto"/>
            <w:tcBorders>
              <w:top w:val="nil"/>
              <w:left w:val="single" w:sz="4" w:space="0" w:color="auto"/>
              <w:bottom w:val="nil"/>
              <w:right w:val="single" w:sz="8" w:space="0" w:color="auto"/>
            </w:tcBorders>
            <w:shd w:val="clear" w:color="auto" w:fill="FFFFFF"/>
            <w:vAlign w:val="center"/>
          </w:tcPr>
          <w:p w14:paraId="32255346" w14:textId="77777777" w:rsidR="00F72C06" w:rsidRDefault="00F72C06" w:rsidP="002F3843">
            <w:pPr>
              <w:tabs>
                <w:tab w:val="left" w:pos="6984"/>
              </w:tabs>
              <w:spacing w:line="360" w:lineRule="auto"/>
              <w:ind w:right="-143"/>
              <w:rPr>
                <w:rFonts w:ascii="Arial" w:hAnsi="Arial" w:cs="Arial"/>
                <w:bCs/>
              </w:rPr>
            </w:pPr>
          </w:p>
        </w:tc>
        <w:tc>
          <w:tcPr>
            <w:tcW w:w="0" w:type="auto"/>
            <w:tcBorders>
              <w:top w:val="single" w:sz="4" w:space="0" w:color="auto"/>
              <w:left w:val="single" w:sz="4" w:space="0" w:color="auto"/>
              <w:bottom w:val="single" w:sz="4" w:space="0" w:color="auto"/>
              <w:right w:val="single" w:sz="4" w:space="0" w:color="auto"/>
            </w:tcBorders>
          </w:tcPr>
          <w:p w14:paraId="5CF86564" w14:textId="77777777" w:rsidR="00F72C06" w:rsidRDefault="00F72C06" w:rsidP="002F3843">
            <w:pPr>
              <w:tabs>
                <w:tab w:val="left" w:pos="6984"/>
              </w:tabs>
              <w:spacing w:line="360" w:lineRule="auto"/>
              <w:ind w:right="-143"/>
              <w:rPr>
                <w:rFonts w:ascii="Arial" w:hAnsi="Arial" w:cs="Arial"/>
                <w:bCs/>
              </w:rPr>
            </w:pPr>
          </w:p>
        </w:tc>
        <w:tc>
          <w:tcPr>
            <w:tcW w:w="0" w:type="auto"/>
            <w:tcBorders>
              <w:top w:val="single" w:sz="4" w:space="0" w:color="auto"/>
              <w:left w:val="single" w:sz="4" w:space="0" w:color="auto"/>
              <w:bottom w:val="single" w:sz="4" w:space="0" w:color="auto"/>
              <w:right w:val="single" w:sz="4" w:space="0" w:color="auto"/>
            </w:tcBorders>
          </w:tcPr>
          <w:p w14:paraId="405699AD" w14:textId="77777777" w:rsidR="00F72C06" w:rsidRDefault="00F72C06" w:rsidP="002F3843">
            <w:pPr>
              <w:tabs>
                <w:tab w:val="left" w:pos="6984"/>
              </w:tabs>
              <w:spacing w:line="360" w:lineRule="auto"/>
              <w:ind w:right="-143"/>
              <w:rPr>
                <w:rFonts w:ascii="Arial" w:hAnsi="Arial" w:cs="Arial"/>
                <w:bCs/>
              </w:rPr>
            </w:pPr>
          </w:p>
        </w:tc>
        <w:tc>
          <w:tcPr>
            <w:tcW w:w="0" w:type="auto"/>
            <w:tcBorders>
              <w:top w:val="single" w:sz="4" w:space="0" w:color="auto"/>
              <w:left w:val="single" w:sz="4" w:space="0" w:color="auto"/>
              <w:bottom w:val="single" w:sz="4" w:space="0" w:color="auto"/>
              <w:right w:val="single" w:sz="4" w:space="0" w:color="auto"/>
            </w:tcBorders>
          </w:tcPr>
          <w:p w14:paraId="55524E59" w14:textId="77777777" w:rsidR="00F72C06" w:rsidRDefault="00F72C06" w:rsidP="002F3843">
            <w:pPr>
              <w:tabs>
                <w:tab w:val="left" w:pos="6984"/>
              </w:tabs>
              <w:spacing w:line="360" w:lineRule="auto"/>
              <w:ind w:right="-143"/>
              <w:rPr>
                <w:rFonts w:ascii="Arial" w:hAnsi="Arial" w:cs="Arial"/>
                <w:bCs/>
              </w:rPr>
            </w:pPr>
          </w:p>
        </w:tc>
        <w:tc>
          <w:tcPr>
            <w:tcW w:w="0" w:type="auto"/>
            <w:tcBorders>
              <w:top w:val="single" w:sz="4" w:space="0" w:color="auto"/>
              <w:left w:val="single" w:sz="4" w:space="0" w:color="auto"/>
              <w:bottom w:val="single" w:sz="4" w:space="0" w:color="auto"/>
              <w:right w:val="single" w:sz="4" w:space="0" w:color="auto"/>
            </w:tcBorders>
          </w:tcPr>
          <w:p w14:paraId="519497A1" w14:textId="77777777" w:rsidR="00F72C06" w:rsidRDefault="00F72C06" w:rsidP="002F3843">
            <w:pPr>
              <w:tabs>
                <w:tab w:val="left" w:pos="6984"/>
              </w:tabs>
              <w:spacing w:line="360" w:lineRule="auto"/>
              <w:ind w:right="-143"/>
              <w:rPr>
                <w:rFonts w:ascii="Arial" w:hAnsi="Arial" w:cs="Arial"/>
                <w:bCs/>
              </w:rPr>
            </w:pPr>
          </w:p>
        </w:tc>
      </w:tr>
      <w:tr w:rsidR="00F72C06" w:rsidRPr="00D40C2B" w14:paraId="35393934" w14:textId="77777777" w:rsidTr="00F40A05">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6AC1F2" w14:textId="77777777" w:rsidR="00F72C06" w:rsidRDefault="00F72C06" w:rsidP="002F3843">
            <w:pPr>
              <w:tabs>
                <w:tab w:val="left" w:pos="6984"/>
              </w:tabs>
              <w:spacing w:line="360" w:lineRule="auto"/>
              <w:ind w:right="-143"/>
              <w:rPr>
                <w:rFonts w:ascii="Arial" w:hAnsi="Arial" w:cs="Arial"/>
                <w:i/>
                <w:iCs/>
                <w:lang w:val="en" w:eastAsia="es-ES"/>
              </w:rPr>
            </w:pPr>
          </w:p>
        </w:tc>
        <w:tc>
          <w:tcPr>
            <w:tcW w:w="0" w:type="auto"/>
            <w:tcBorders>
              <w:top w:val="single" w:sz="4" w:space="0" w:color="auto"/>
              <w:left w:val="single" w:sz="4" w:space="0" w:color="auto"/>
              <w:bottom w:val="single" w:sz="4" w:space="0" w:color="auto"/>
              <w:right w:val="single" w:sz="8" w:space="0" w:color="auto"/>
            </w:tcBorders>
            <w:vAlign w:val="center"/>
          </w:tcPr>
          <w:p w14:paraId="1D9F39B5" w14:textId="77777777" w:rsidR="00F72C06" w:rsidRDefault="00F72C06" w:rsidP="002F3843">
            <w:pPr>
              <w:tabs>
                <w:tab w:val="left" w:pos="6984"/>
              </w:tabs>
              <w:spacing w:line="360" w:lineRule="auto"/>
              <w:ind w:right="-143"/>
              <w:rPr>
                <w:rFonts w:ascii="Arial" w:hAnsi="Arial" w:cs="Arial"/>
                <w:bCs/>
              </w:rPr>
            </w:pPr>
          </w:p>
        </w:tc>
        <w:tc>
          <w:tcPr>
            <w:tcW w:w="0" w:type="auto"/>
            <w:tcBorders>
              <w:top w:val="single" w:sz="4" w:space="0" w:color="auto"/>
              <w:left w:val="single" w:sz="4" w:space="0" w:color="auto"/>
              <w:bottom w:val="single" w:sz="4" w:space="0" w:color="auto"/>
              <w:right w:val="single" w:sz="4" w:space="0" w:color="auto"/>
            </w:tcBorders>
            <w:vAlign w:val="center"/>
          </w:tcPr>
          <w:p w14:paraId="0075919A" w14:textId="77777777" w:rsidR="00F72C06" w:rsidRDefault="00F72C06" w:rsidP="002F3843">
            <w:pPr>
              <w:tabs>
                <w:tab w:val="left" w:pos="6984"/>
              </w:tabs>
              <w:spacing w:line="360" w:lineRule="auto"/>
              <w:ind w:right="-143"/>
              <w:rPr>
                <w:rFonts w:ascii="Arial" w:hAnsi="Arial" w:cs="Arial"/>
                <w:color w:val="000000"/>
                <w:lang w:val="en" w:eastAsia="es-ES"/>
              </w:rPr>
            </w:pPr>
          </w:p>
        </w:tc>
        <w:tc>
          <w:tcPr>
            <w:tcW w:w="0" w:type="auto"/>
            <w:tcBorders>
              <w:top w:val="single" w:sz="4" w:space="0" w:color="auto"/>
              <w:left w:val="single" w:sz="4" w:space="0" w:color="auto"/>
              <w:bottom w:val="single" w:sz="4" w:space="0" w:color="auto"/>
              <w:right w:val="single" w:sz="4" w:space="0" w:color="auto"/>
            </w:tcBorders>
          </w:tcPr>
          <w:p w14:paraId="395F60F1" w14:textId="77777777" w:rsidR="00F72C06" w:rsidRDefault="00F72C06" w:rsidP="002F3843">
            <w:pPr>
              <w:tabs>
                <w:tab w:val="left" w:pos="6984"/>
              </w:tabs>
              <w:spacing w:line="360" w:lineRule="auto"/>
              <w:ind w:right="-143"/>
              <w:rPr>
                <w:rFonts w:ascii="Arial" w:hAnsi="Arial" w:cs="Arial"/>
                <w:bCs/>
              </w:rPr>
            </w:pPr>
          </w:p>
        </w:tc>
        <w:tc>
          <w:tcPr>
            <w:tcW w:w="0" w:type="auto"/>
            <w:tcBorders>
              <w:top w:val="single" w:sz="4" w:space="0" w:color="auto"/>
              <w:left w:val="single" w:sz="4" w:space="0" w:color="auto"/>
              <w:bottom w:val="single" w:sz="4" w:space="0" w:color="auto"/>
              <w:right w:val="single" w:sz="4" w:space="0" w:color="auto"/>
            </w:tcBorders>
          </w:tcPr>
          <w:p w14:paraId="1B16C689" w14:textId="77777777" w:rsidR="00F72C06" w:rsidRDefault="00F72C06" w:rsidP="002F3843">
            <w:pPr>
              <w:tabs>
                <w:tab w:val="left" w:pos="6984"/>
              </w:tabs>
              <w:spacing w:line="360" w:lineRule="auto"/>
              <w:ind w:right="-143"/>
              <w:rPr>
                <w:rFonts w:ascii="Arial" w:hAnsi="Arial" w:cs="Arial"/>
                <w:bCs/>
              </w:rPr>
            </w:pPr>
          </w:p>
        </w:tc>
        <w:tc>
          <w:tcPr>
            <w:tcW w:w="0" w:type="auto"/>
            <w:tcBorders>
              <w:top w:val="single" w:sz="4" w:space="0" w:color="auto"/>
              <w:left w:val="single" w:sz="4" w:space="0" w:color="auto"/>
              <w:bottom w:val="single" w:sz="4" w:space="0" w:color="auto"/>
              <w:right w:val="single" w:sz="4" w:space="0" w:color="auto"/>
            </w:tcBorders>
          </w:tcPr>
          <w:p w14:paraId="53CB3190" w14:textId="77777777" w:rsidR="00F72C06" w:rsidRDefault="00F72C06" w:rsidP="002F3843">
            <w:pPr>
              <w:tabs>
                <w:tab w:val="left" w:pos="6984"/>
              </w:tabs>
              <w:spacing w:line="360" w:lineRule="auto"/>
              <w:ind w:right="-143"/>
              <w:rPr>
                <w:rFonts w:ascii="Arial" w:hAnsi="Arial" w:cs="Arial"/>
                <w:bCs/>
              </w:rPr>
            </w:pPr>
          </w:p>
        </w:tc>
      </w:tr>
      <w:tr w:rsidR="00F72C06" w:rsidRPr="00D40C2B" w14:paraId="1A6C57FA" w14:textId="77777777" w:rsidTr="00F40A05">
        <w:tc>
          <w:tcPr>
            <w:tcW w:w="0" w:type="auto"/>
            <w:tcBorders>
              <w:top w:val="single" w:sz="4" w:space="0" w:color="auto"/>
              <w:left w:val="single" w:sz="8" w:space="0" w:color="auto"/>
              <w:bottom w:val="single" w:sz="4" w:space="0" w:color="000000"/>
              <w:right w:val="single" w:sz="4" w:space="0" w:color="000000"/>
            </w:tcBorders>
            <w:shd w:val="clear" w:color="auto" w:fill="FFFFFF"/>
            <w:vAlign w:val="center"/>
          </w:tcPr>
          <w:p w14:paraId="6F545C33" w14:textId="77777777" w:rsidR="00F72C06" w:rsidRDefault="00F72C06" w:rsidP="002F3843">
            <w:pPr>
              <w:tabs>
                <w:tab w:val="left" w:pos="6984"/>
              </w:tabs>
              <w:spacing w:line="360" w:lineRule="auto"/>
              <w:ind w:right="-143"/>
              <w:rPr>
                <w:rFonts w:ascii="Arial" w:hAnsi="Arial" w:cs="Arial"/>
                <w:i/>
                <w:iCs/>
                <w:lang w:val="en" w:eastAsia="es-ES"/>
              </w:rPr>
            </w:pPr>
          </w:p>
        </w:tc>
        <w:tc>
          <w:tcPr>
            <w:tcW w:w="0" w:type="auto"/>
            <w:tcBorders>
              <w:top w:val="nil"/>
              <w:left w:val="nil"/>
              <w:bottom w:val="single" w:sz="4" w:space="0" w:color="000000"/>
              <w:right w:val="single" w:sz="8" w:space="0" w:color="auto"/>
            </w:tcBorders>
            <w:shd w:val="clear" w:color="auto" w:fill="FFFFFF"/>
            <w:vAlign w:val="center"/>
          </w:tcPr>
          <w:p w14:paraId="12620857" w14:textId="77777777" w:rsidR="00F72C06" w:rsidRDefault="00F72C06" w:rsidP="002F3843">
            <w:pPr>
              <w:tabs>
                <w:tab w:val="left" w:pos="6984"/>
              </w:tabs>
              <w:spacing w:line="360" w:lineRule="auto"/>
              <w:ind w:right="-143"/>
              <w:rPr>
                <w:rFonts w:ascii="Arial" w:hAnsi="Arial" w:cs="Arial"/>
                <w:bCs/>
              </w:rPr>
            </w:pPr>
          </w:p>
        </w:tc>
        <w:tc>
          <w:tcPr>
            <w:tcW w:w="0" w:type="auto"/>
            <w:tcBorders>
              <w:top w:val="single" w:sz="4" w:space="0" w:color="auto"/>
              <w:left w:val="single" w:sz="4" w:space="0" w:color="auto"/>
              <w:bottom w:val="single" w:sz="4" w:space="0" w:color="auto"/>
              <w:right w:val="single" w:sz="4" w:space="0" w:color="auto"/>
            </w:tcBorders>
            <w:vAlign w:val="center"/>
          </w:tcPr>
          <w:p w14:paraId="55E6B62A" w14:textId="77777777" w:rsidR="00F72C06" w:rsidRDefault="00F72C06" w:rsidP="002F3843">
            <w:pPr>
              <w:tabs>
                <w:tab w:val="left" w:pos="6984"/>
              </w:tabs>
              <w:spacing w:line="360" w:lineRule="auto"/>
              <w:ind w:right="-143"/>
              <w:rPr>
                <w:rFonts w:ascii="Arial" w:hAnsi="Arial" w:cs="Arial"/>
                <w:color w:val="000000"/>
                <w:lang w:val="en" w:eastAsia="es-ES"/>
              </w:rPr>
            </w:pPr>
          </w:p>
        </w:tc>
        <w:tc>
          <w:tcPr>
            <w:tcW w:w="0" w:type="auto"/>
            <w:tcBorders>
              <w:top w:val="single" w:sz="4" w:space="0" w:color="auto"/>
              <w:left w:val="single" w:sz="4" w:space="0" w:color="auto"/>
              <w:bottom w:val="single" w:sz="4" w:space="0" w:color="auto"/>
              <w:right w:val="single" w:sz="4" w:space="0" w:color="auto"/>
            </w:tcBorders>
          </w:tcPr>
          <w:p w14:paraId="0EE74AD1" w14:textId="77777777" w:rsidR="00F72C06" w:rsidRDefault="00F72C06" w:rsidP="002F3843">
            <w:pPr>
              <w:tabs>
                <w:tab w:val="left" w:pos="6984"/>
              </w:tabs>
              <w:spacing w:line="360" w:lineRule="auto"/>
              <w:ind w:right="-143"/>
              <w:rPr>
                <w:rFonts w:ascii="Arial" w:hAnsi="Arial" w:cs="Arial"/>
                <w:bCs/>
              </w:rPr>
            </w:pPr>
          </w:p>
        </w:tc>
        <w:tc>
          <w:tcPr>
            <w:tcW w:w="0" w:type="auto"/>
            <w:tcBorders>
              <w:top w:val="single" w:sz="4" w:space="0" w:color="auto"/>
              <w:left w:val="single" w:sz="4" w:space="0" w:color="auto"/>
              <w:bottom w:val="single" w:sz="4" w:space="0" w:color="auto"/>
              <w:right w:val="single" w:sz="4" w:space="0" w:color="auto"/>
            </w:tcBorders>
          </w:tcPr>
          <w:p w14:paraId="5A2DFA6F" w14:textId="77777777" w:rsidR="00F72C06" w:rsidRDefault="00F72C06" w:rsidP="002F3843">
            <w:pPr>
              <w:tabs>
                <w:tab w:val="left" w:pos="6984"/>
              </w:tabs>
              <w:spacing w:line="360" w:lineRule="auto"/>
              <w:ind w:right="-143"/>
              <w:rPr>
                <w:rFonts w:ascii="Arial" w:hAnsi="Arial" w:cs="Arial"/>
                <w:bCs/>
              </w:rPr>
            </w:pPr>
          </w:p>
        </w:tc>
        <w:tc>
          <w:tcPr>
            <w:tcW w:w="0" w:type="auto"/>
            <w:tcBorders>
              <w:top w:val="single" w:sz="4" w:space="0" w:color="auto"/>
              <w:left w:val="single" w:sz="4" w:space="0" w:color="auto"/>
              <w:bottom w:val="single" w:sz="4" w:space="0" w:color="auto"/>
              <w:right w:val="single" w:sz="4" w:space="0" w:color="auto"/>
            </w:tcBorders>
          </w:tcPr>
          <w:p w14:paraId="30ED4B3E" w14:textId="77777777" w:rsidR="00F72C06" w:rsidRDefault="00F72C06" w:rsidP="002F3843">
            <w:pPr>
              <w:tabs>
                <w:tab w:val="left" w:pos="6984"/>
              </w:tabs>
              <w:spacing w:line="360" w:lineRule="auto"/>
              <w:ind w:right="-143"/>
              <w:rPr>
                <w:rFonts w:ascii="Arial" w:hAnsi="Arial" w:cs="Arial"/>
                <w:bCs/>
              </w:rPr>
            </w:pPr>
          </w:p>
        </w:tc>
      </w:tr>
      <w:tr w:rsidR="00F72C06" w:rsidRPr="00D40C2B" w14:paraId="79AF5AB8" w14:textId="77777777" w:rsidTr="00F72C06">
        <w:tc>
          <w:tcPr>
            <w:tcW w:w="0" w:type="auto"/>
            <w:tcBorders>
              <w:top w:val="nil"/>
              <w:left w:val="single" w:sz="8" w:space="0" w:color="auto"/>
              <w:bottom w:val="single" w:sz="4" w:space="0" w:color="000000"/>
              <w:right w:val="single" w:sz="4" w:space="0" w:color="000000"/>
            </w:tcBorders>
            <w:shd w:val="clear" w:color="auto" w:fill="FFFFFF"/>
            <w:vAlign w:val="center"/>
          </w:tcPr>
          <w:p w14:paraId="4977CC1D" w14:textId="77777777" w:rsidR="00F72C06" w:rsidRDefault="00F72C06" w:rsidP="002F3843">
            <w:pPr>
              <w:tabs>
                <w:tab w:val="left" w:pos="6984"/>
              </w:tabs>
              <w:spacing w:line="360" w:lineRule="auto"/>
              <w:ind w:right="-143"/>
              <w:rPr>
                <w:rFonts w:ascii="Arial" w:hAnsi="Arial" w:cs="Arial"/>
                <w:i/>
                <w:iCs/>
                <w:lang w:val="en" w:eastAsia="es-ES"/>
              </w:rPr>
            </w:pPr>
          </w:p>
        </w:tc>
        <w:tc>
          <w:tcPr>
            <w:tcW w:w="0" w:type="auto"/>
            <w:tcBorders>
              <w:top w:val="nil"/>
              <w:left w:val="nil"/>
              <w:bottom w:val="single" w:sz="4" w:space="0" w:color="000000"/>
              <w:right w:val="single" w:sz="8" w:space="0" w:color="auto"/>
            </w:tcBorders>
            <w:shd w:val="clear" w:color="auto" w:fill="FFFFFF"/>
            <w:vAlign w:val="center"/>
          </w:tcPr>
          <w:p w14:paraId="13DE5A84" w14:textId="77777777" w:rsidR="00F72C06" w:rsidRDefault="00F72C06" w:rsidP="002F3843">
            <w:pPr>
              <w:tabs>
                <w:tab w:val="left" w:pos="6984"/>
              </w:tabs>
              <w:spacing w:line="360" w:lineRule="auto"/>
              <w:ind w:right="-143"/>
              <w:rPr>
                <w:rFonts w:ascii="Arial" w:hAnsi="Arial" w:cs="Arial"/>
                <w:bCs/>
              </w:rPr>
            </w:pPr>
          </w:p>
        </w:tc>
        <w:tc>
          <w:tcPr>
            <w:tcW w:w="0" w:type="auto"/>
            <w:tcBorders>
              <w:top w:val="single" w:sz="4" w:space="0" w:color="auto"/>
              <w:left w:val="single" w:sz="4" w:space="0" w:color="auto"/>
              <w:bottom w:val="single" w:sz="4" w:space="0" w:color="auto"/>
              <w:right w:val="single" w:sz="4" w:space="0" w:color="auto"/>
            </w:tcBorders>
            <w:vAlign w:val="center"/>
          </w:tcPr>
          <w:p w14:paraId="54433598" w14:textId="77777777" w:rsidR="00F72C06" w:rsidRDefault="00F72C06" w:rsidP="002F3843">
            <w:pPr>
              <w:tabs>
                <w:tab w:val="left" w:pos="6984"/>
              </w:tabs>
              <w:spacing w:line="360" w:lineRule="auto"/>
              <w:ind w:right="-143"/>
              <w:rPr>
                <w:rFonts w:ascii="Arial" w:hAnsi="Arial" w:cs="Arial"/>
                <w:color w:val="000000"/>
                <w:lang w:val="en" w:eastAsia="es-ES"/>
              </w:rPr>
            </w:pPr>
          </w:p>
        </w:tc>
        <w:tc>
          <w:tcPr>
            <w:tcW w:w="0" w:type="auto"/>
            <w:tcBorders>
              <w:top w:val="single" w:sz="4" w:space="0" w:color="auto"/>
              <w:left w:val="single" w:sz="4" w:space="0" w:color="auto"/>
              <w:bottom w:val="single" w:sz="4" w:space="0" w:color="auto"/>
              <w:right w:val="single" w:sz="4" w:space="0" w:color="auto"/>
            </w:tcBorders>
          </w:tcPr>
          <w:p w14:paraId="316BF88A" w14:textId="77777777" w:rsidR="00F72C06" w:rsidRDefault="00F72C06" w:rsidP="002F3843">
            <w:pPr>
              <w:tabs>
                <w:tab w:val="left" w:pos="6984"/>
              </w:tabs>
              <w:spacing w:line="360" w:lineRule="auto"/>
              <w:ind w:right="-143"/>
              <w:rPr>
                <w:rFonts w:ascii="Arial" w:hAnsi="Arial" w:cs="Arial"/>
                <w:bCs/>
              </w:rPr>
            </w:pPr>
          </w:p>
        </w:tc>
        <w:tc>
          <w:tcPr>
            <w:tcW w:w="0" w:type="auto"/>
            <w:tcBorders>
              <w:top w:val="single" w:sz="4" w:space="0" w:color="auto"/>
              <w:left w:val="single" w:sz="4" w:space="0" w:color="auto"/>
              <w:bottom w:val="single" w:sz="4" w:space="0" w:color="auto"/>
              <w:right w:val="single" w:sz="4" w:space="0" w:color="auto"/>
            </w:tcBorders>
          </w:tcPr>
          <w:p w14:paraId="162A8454" w14:textId="77777777" w:rsidR="00F72C06" w:rsidRDefault="00F72C06" w:rsidP="002F3843">
            <w:pPr>
              <w:tabs>
                <w:tab w:val="left" w:pos="6984"/>
              </w:tabs>
              <w:spacing w:line="360" w:lineRule="auto"/>
              <w:ind w:right="-143"/>
              <w:rPr>
                <w:rFonts w:ascii="Arial" w:hAnsi="Arial" w:cs="Arial"/>
                <w:bCs/>
              </w:rPr>
            </w:pPr>
          </w:p>
        </w:tc>
        <w:tc>
          <w:tcPr>
            <w:tcW w:w="0" w:type="auto"/>
            <w:tcBorders>
              <w:top w:val="single" w:sz="4" w:space="0" w:color="auto"/>
              <w:left w:val="single" w:sz="4" w:space="0" w:color="auto"/>
              <w:bottom w:val="single" w:sz="4" w:space="0" w:color="auto"/>
              <w:right w:val="single" w:sz="4" w:space="0" w:color="auto"/>
            </w:tcBorders>
          </w:tcPr>
          <w:p w14:paraId="782334D9" w14:textId="77777777" w:rsidR="00F72C06" w:rsidRDefault="00F72C06" w:rsidP="002F3843">
            <w:pPr>
              <w:tabs>
                <w:tab w:val="left" w:pos="6984"/>
              </w:tabs>
              <w:spacing w:line="360" w:lineRule="auto"/>
              <w:ind w:right="-143"/>
              <w:rPr>
                <w:rFonts w:ascii="Arial" w:hAnsi="Arial" w:cs="Arial"/>
                <w:bCs/>
              </w:rPr>
            </w:pPr>
          </w:p>
        </w:tc>
      </w:tr>
    </w:tbl>
    <w:p w14:paraId="4D8A3304" w14:textId="77777777" w:rsidR="00F72C06" w:rsidRDefault="00F72C06" w:rsidP="002F3843">
      <w:pPr>
        <w:spacing w:line="360" w:lineRule="auto"/>
        <w:ind w:right="-143"/>
        <w:jc w:val="both"/>
        <w:rPr>
          <w:rFonts w:ascii="Arial" w:hAnsi="Arial" w:cs="Arial"/>
        </w:rPr>
      </w:pPr>
    </w:p>
    <w:p w14:paraId="49D3FABE" w14:textId="77777777" w:rsidR="00F72C06" w:rsidRDefault="00F72C06" w:rsidP="002F3843">
      <w:pPr>
        <w:pStyle w:val="ListParagraph"/>
        <w:widowControl w:val="0"/>
        <w:numPr>
          <w:ilvl w:val="0"/>
          <w:numId w:val="6"/>
        </w:numPr>
        <w:tabs>
          <w:tab w:val="left" w:pos="6984"/>
        </w:tabs>
        <w:autoSpaceDE w:val="0"/>
        <w:autoSpaceDN w:val="0"/>
        <w:adjustRightInd w:val="0"/>
        <w:spacing w:after="0" w:line="360" w:lineRule="auto"/>
        <w:ind w:right="-143"/>
        <w:rPr>
          <w:rFonts w:ascii="Arial" w:hAnsi="Arial" w:cs="Arial"/>
          <w:b/>
          <w:bCs/>
        </w:rPr>
      </w:pPr>
      <w:r>
        <w:rPr>
          <w:rFonts w:ascii="Arial" w:hAnsi="Arial" w:cs="Arial"/>
          <w:b/>
          <w:bCs/>
        </w:rPr>
        <w:t>List of attached documents</w:t>
      </w:r>
    </w:p>
    <w:p w14:paraId="64472024" w14:textId="77777777" w:rsidR="00F72C06" w:rsidRPr="00285081" w:rsidRDefault="00F72C06" w:rsidP="002F3843">
      <w:pPr>
        <w:tabs>
          <w:tab w:val="left" w:pos="6984"/>
        </w:tabs>
        <w:spacing w:line="360" w:lineRule="auto"/>
        <w:ind w:left="720" w:right="-143"/>
        <w:rPr>
          <w:rFonts w:ascii="Arial" w:hAnsi="Arial" w:cs="Arial"/>
          <w:bCs/>
          <w:i/>
          <w:color w:val="7F7F7F" w:themeColor="text1" w:themeTint="80"/>
        </w:rPr>
      </w:pPr>
      <w:r w:rsidRPr="00285081">
        <w:rPr>
          <w:rFonts w:ascii="Arial" w:hAnsi="Arial" w:cs="Arial"/>
          <w:bCs/>
          <w:i/>
          <w:color w:val="7F7F7F" w:themeColor="text1" w:themeTint="80"/>
        </w:rPr>
        <w:t>(for example, publications, meeting reports, participants list, reports of workshops, etc.)</w:t>
      </w:r>
    </w:p>
    <w:p w14:paraId="17A8EC1B" w14:textId="77777777" w:rsidR="00F72C06" w:rsidRDefault="00F72C06" w:rsidP="002F3843">
      <w:pPr>
        <w:pStyle w:val="BodyText21"/>
        <w:spacing w:line="360" w:lineRule="auto"/>
        <w:ind w:right="-143"/>
        <w:rPr>
          <w:rFonts w:ascii="Arial" w:hAnsi="Arial" w:cs="Arial"/>
          <w:b/>
          <w:szCs w:val="22"/>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0"/>
        <w:gridCol w:w="3685"/>
      </w:tblGrid>
      <w:tr w:rsidR="00F72C06" w:rsidRPr="00D40C2B" w14:paraId="62CAD861" w14:textId="77777777" w:rsidTr="00F72C06">
        <w:tc>
          <w:tcPr>
            <w:tcW w:w="5500" w:type="dxa"/>
            <w:tcBorders>
              <w:top w:val="single" w:sz="4" w:space="0" w:color="auto"/>
              <w:left w:val="single" w:sz="4" w:space="0" w:color="auto"/>
              <w:bottom w:val="single" w:sz="4" w:space="0" w:color="auto"/>
              <w:right w:val="single" w:sz="4" w:space="0" w:color="auto"/>
            </w:tcBorders>
          </w:tcPr>
          <w:p w14:paraId="3EC951E1" w14:textId="285C0180" w:rsidR="00F72C06" w:rsidRDefault="00F72C06" w:rsidP="002F3843">
            <w:pPr>
              <w:numPr>
                <w:ilvl w:val="12"/>
                <w:numId w:val="0"/>
              </w:numPr>
              <w:tabs>
                <w:tab w:val="left" w:pos="-3528"/>
                <w:tab w:val="left" w:pos="5245"/>
                <w:tab w:val="left" w:pos="6096"/>
              </w:tabs>
              <w:spacing w:line="360" w:lineRule="auto"/>
              <w:ind w:right="-143"/>
              <w:rPr>
                <w:rFonts w:ascii="Arial" w:hAnsi="Arial" w:cs="Arial"/>
                <w:bCs/>
              </w:rPr>
            </w:pPr>
            <w:r>
              <w:rPr>
                <w:rFonts w:ascii="Arial" w:hAnsi="Arial" w:cs="Arial"/>
                <w:bCs/>
              </w:rPr>
              <w:t xml:space="preserve">Name and title of ICAT focal point or any other competent authority: </w:t>
            </w:r>
          </w:p>
        </w:tc>
        <w:tc>
          <w:tcPr>
            <w:tcW w:w="3685" w:type="dxa"/>
            <w:tcBorders>
              <w:top w:val="single" w:sz="4" w:space="0" w:color="auto"/>
              <w:left w:val="single" w:sz="4" w:space="0" w:color="auto"/>
              <w:bottom w:val="single" w:sz="4" w:space="0" w:color="auto"/>
              <w:right w:val="single" w:sz="4" w:space="0" w:color="auto"/>
            </w:tcBorders>
          </w:tcPr>
          <w:p w14:paraId="4C56EA7F" w14:textId="77777777" w:rsidR="00F72C06" w:rsidRDefault="00F72C06" w:rsidP="002F3843">
            <w:pPr>
              <w:numPr>
                <w:ilvl w:val="12"/>
                <w:numId w:val="0"/>
              </w:numPr>
              <w:tabs>
                <w:tab w:val="left" w:pos="-3528"/>
                <w:tab w:val="left" w:pos="5245"/>
                <w:tab w:val="left" w:pos="6096"/>
              </w:tabs>
              <w:spacing w:line="360" w:lineRule="auto"/>
              <w:ind w:right="-143"/>
              <w:rPr>
                <w:rFonts w:ascii="Arial" w:hAnsi="Arial" w:cs="Arial"/>
              </w:rPr>
            </w:pPr>
          </w:p>
          <w:p w14:paraId="3D6EE819" w14:textId="77777777" w:rsidR="00F72C06" w:rsidRDefault="00F72C06" w:rsidP="002F3843">
            <w:pPr>
              <w:spacing w:line="360" w:lineRule="auto"/>
              <w:ind w:right="-143"/>
              <w:rPr>
                <w:rFonts w:ascii="Arial" w:hAnsi="Arial" w:cs="Arial"/>
                <w:bCs/>
              </w:rPr>
            </w:pPr>
          </w:p>
        </w:tc>
      </w:tr>
      <w:tr w:rsidR="00F72C06" w14:paraId="2854FB75" w14:textId="77777777" w:rsidTr="00F72C06">
        <w:tc>
          <w:tcPr>
            <w:tcW w:w="5500" w:type="dxa"/>
            <w:tcBorders>
              <w:top w:val="single" w:sz="4" w:space="0" w:color="auto"/>
              <w:left w:val="single" w:sz="4" w:space="0" w:color="auto"/>
              <w:bottom w:val="single" w:sz="4" w:space="0" w:color="auto"/>
              <w:right w:val="single" w:sz="4" w:space="0" w:color="auto"/>
            </w:tcBorders>
          </w:tcPr>
          <w:p w14:paraId="7FE63AA2" w14:textId="5A43ADAA" w:rsidR="00F72C06" w:rsidRDefault="001A0852" w:rsidP="002F3843">
            <w:pPr>
              <w:spacing w:line="360" w:lineRule="auto"/>
              <w:ind w:right="-143"/>
              <w:rPr>
                <w:rFonts w:ascii="Arial" w:hAnsi="Arial" w:cs="Arial"/>
                <w:bCs/>
              </w:rPr>
            </w:pPr>
            <w:r>
              <w:rPr>
                <w:rFonts w:ascii="Arial" w:hAnsi="Arial" w:cs="Arial"/>
                <w:bCs/>
              </w:rPr>
              <w:t>S</w:t>
            </w:r>
            <w:r w:rsidR="00F72C06">
              <w:rPr>
                <w:rFonts w:ascii="Arial" w:hAnsi="Arial" w:cs="Arial"/>
                <w:bCs/>
              </w:rPr>
              <w:t>ignature: …………………………………………………. Date: ………………………………</w:t>
            </w:r>
          </w:p>
        </w:tc>
        <w:tc>
          <w:tcPr>
            <w:tcW w:w="3685" w:type="dxa"/>
            <w:tcBorders>
              <w:top w:val="single" w:sz="4" w:space="0" w:color="auto"/>
              <w:left w:val="single" w:sz="4" w:space="0" w:color="auto"/>
              <w:bottom w:val="single" w:sz="4" w:space="0" w:color="auto"/>
              <w:right w:val="single" w:sz="4" w:space="0" w:color="auto"/>
            </w:tcBorders>
          </w:tcPr>
          <w:p w14:paraId="3E644918" w14:textId="77777777" w:rsidR="00F72C06" w:rsidRDefault="00F72C06" w:rsidP="002F3843">
            <w:pPr>
              <w:spacing w:line="360" w:lineRule="auto"/>
              <w:ind w:right="-143"/>
              <w:rPr>
                <w:rFonts w:ascii="Arial" w:hAnsi="Arial" w:cs="Arial"/>
                <w:bCs/>
              </w:rPr>
            </w:pPr>
          </w:p>
        </w:tc>
      </w:tr>
    </w:tbl>
    <w:p w14:paraId="47ED7C6F" w14:textId="66AED62C" w:rsidR="00561965" w:rsidRDefault="00561965" w:rsidP="002F3843">
      <w:pPr>
        <w:spacing w:after="160" w:line="360" w:lineRule="auto"/>
        <w:contextualSpacing/>
        <w:outlineLvl w:val="0"/>
        <w:rPr>
          <w:rFonts w:ascii="Arial" w:hAnsi="Arial" w:cs="Arial"/>
        </w:rPr>
      </w:pPr>
    </w:p>
    <w:p w14:paraId="23FDACF5" w14:textId="186DD0BC" w:rsidR="00DA6326" w:rsidRDefault="00DA6326" w:rsidP="002F3843">
      <w:pPr>
        <w:spacing w:after="160" w:line="360" w:lineRule="auto"/>
        <w:contextualSpacing/>
        <w:jc w:val="center"/>
        <w:outlineLvl w:val="0"/>
        <w:rPr>
          <w:rFonts w:ascii="Arial" w:hAnsi="Arial" w:cs="Arial"/>
        </w:rPr>
      </w:pPr>
      <w:r w:rsidRPr="00DA6326">
        <w:rPr>
          <w:rFonts w:ascii="Arial" w:hAnsi="Arial" w:cs="Arial"/>
        </w:rPr>
        <w:t>FEES AND FORM OF PAYMENT</w:t>
      </w:r>
    </w:p>
    <w:p w14:paraId="50DD9827" w14:textId="77777777" w:rsidR="00DA6326" w:rsidRPr="00DA6326" w:rsidRDefault="00DA6326" w:rsidP="002F3843">
      <w:pPr>
        <w:spacing w:after="160" w:line="360" w:lineRule="auto"/>
        <w:contextualSpacing/>
        <w:outlineLvl w:val="0"/>
        <w:rPr>
          <w:rFonts w:ascii="Arial" w:hAnsi="Arial" w:cs="Arial"/>
        </w:rPr>
      </w:pPr>
    </w:p>
    <w:p w14:paraId="529D3642" w14:textId="7A42ED7B" w:rsidR="00B5107B" w:rsidRDefault="00DA6326" w:rsidP="002F3843">
      <w:pPr>
        <w:spacing w:after="160" w:line="360" w:lineRule="auto"/>
        <w:contextualSpacing/>
        <w:outlineLvl w:val="0"/>
        <w:rPr>
          <w:rFonts w:ascii="Arial" w:hAnsi="Arial" w:cs="Arial"/>
        </w:rPr>
      </w:pPr>
      <w:r w:rsidRPr="00DA6326">
        <w:rPr>
          <w:rFonts w:ascii="Arial" w:hAnsi="Arial" w:cs="Arial"/>
        </w:rPr>
        <w:t xml:space="preserve">The fees corresponding to this consultancy are equivalent to a payment percentage according to the completion of the following </w:t>
      </w:r>
      <w:r w:rsidR="00561965">
        <w:rPr>
          <w:rFonts w:ascii="Arial" w:hAnsi="Arial" w:cs="Arial"/>
        </w:rPr>
        <w:t>milestones:</w:t>
      </w:r>
    </w:p>
    <w:p w14:paraId="29FC64DC" w14:textId="52B60CE2" w:rsidR="00561965" w:rsidRDefault="00561965" w:rsidP="002F3843">
      <w:pPr>
        <w:spacing w:after="160" w:line="360" w:lineRule="auto"/>
        <w:contextualSpacing/>
        <w:outlineLvl w:val="0"/>
        <w:rPr>
          <w:rFonts w:ascii="Arial" w:hAnsi="Arial" w:cs="Arial"/>
        </w:rPr>
      </w:pPr>
    </w:p>
    <w:tbl>
      <w:tblPr>
        <w:tblStyle w:val="TableGrid1"/>
        <w:tblW w:w="5087" w:type="pct"/>
        <w:tblLook w:val="04A0" w:firstRow="1" w:lastRow="0" w:firstColumn="1" w:lastColumn="0" w:noHBand="0" w:noVBand="1"/>
      </w:tblPr>
      <w:tblGrid>
        <w:gridCol w:w="1003"/>
        <w:gridCol w:w="5563"/>
        <w:gridCol w:w="2076"/>
      </w:tblGrid>
      <w:tr w:rsidR="00561965" w:rsidRPr="00AC7732" w14:paraId="7CA35997" w14:textId="77777777" w:rsidTr="003A2AFF">
        <w:tc>
          <w:tcPr>
            <w:tcW w:w="580" w:type="pct"/>
          </w:tcPr>
          <w:p w14:paraId="38E4D648" w14:textId="77777777" w:rsidR="00561965" w:rsidRPr="00AC7732" w:rsidRDefault="00561965" w:rsidP="002F3843">
            <w:pPr>
              <w:spacing w:line="360" w:lineRule="auto"/>
              <w:rPr>
                <w:b/>
                <w:sz w:val="24"/>
                <w:szCs w:val="24"/>
              </w:rPr>
            </w:pPr>
            <w:r w:rsidRPr="00AC7732">
              <w:rPr>
                <w:b/>
                <w:sz w:val="24"/>
                <w:szCs w:val="24"/>
              </w:rPr>
              <w:t>Output</w:t>
            </w:r>
          </w:p>
        </w:tc>
        <w:tc>
          <w:tcPr>
            <w:tcW w:w="3219" w:type="pct"/>
          </w:tcPr>
          <w:p w14:paraId="3DFD4D17" w14:textId="77777777" w:rsidR="00561965" w:rsidRPr="00AC7732" w:rsidRDefault="00561965" w:rsidP="002F3843">
            <w:pPr>
              <w:spacing w:line="360" w:lineRule="auto"/>
              <w:rPr>
                <w:b/>
                <w:sz w:val="24"/>
                <w:szCs w:val="24"/>
              </w:rPr>
            </w:pPr>
            <w:r w:rsidRPr="00AC7732">
              <w:rPr>
                <w:b/>
                <w:sz w:val="24"/>
                <w:szCs w:val="24"/>
              </w:rPr>
              <w:t>Deliverable</w:t>
            </w:r>
          </w:p>
        </w:tc>
        <w:tc>
          <w:tcPr>
            <w:tcW w:w="1201" w:type="pct"/>
          </w:tcPr>
          <w:p w14:paraId="39834964" w14:textId="77777777" w:rsidR="00561965" w:rsidRPr="00AC7732" w:rsidRDefault="00561965" w:rsidP="002F3843">
            <w:pPr>
              <w:spacing w:line="360" w:lineRule="auto"/>
              <w:rPr>
                <w:b/>
                <w:sz w:val="24"/>
                <w:szCs w:val="24"/>
              </w:rPr>
            </w:pPr>
            <w:r w:rsidRPr="00AC7732">
              <w:rPr>
                <w:b/>
                <w:sz w:val="24"/>
                <w:szCs w:val="24"/>
              </w:rPr>
              <w:t>Deadline</w:t>
            </w:r>
          </w:p>
        </w:tc>
      </w:tr>
      <w:tr w:rsidR="00561965" w:rsidRPr="00C81A13" w14:paraId="1CB43102" w14:textId="77777777" w:rsidTr="002F3843">
        <w:tc>
          <w:tcPr>
            <w:tcW w:w="5000" w:type="pct"/>
            <w:gridSpan w:val="3"/>
            <w:shd w:val="clear" w:color="auto" w:fill="BFBFBF" w:themeFill="background1" w:themeFillShade="BF"/>
          </w:tcPr>
          <w:p w14:paraId="21B0F503" w14:textId="77777777" w:rsidR="00561965" w:rsidRPr="00AC7732" w:rsidRDefault="00561965" w:rsidP="002F3843">
            <w:pPr>
              <w:spacing w:line="360" w:lineRule="auto"/>
              <w:rPr>
                <w:lang w:val="en-GB"/>
              </w:rPr>
            </w:pPr>
            <w:r w:rsidRPr="00AC7732">
              <w:rPr>
                <w:b/>
                <w:lang w:val="en-GB"/>
              </w:rPr>
              <w:t xml:space="preserve">Task 1.1. Framing of a second set of basic methodologies </w:t>
            </w:r>
            <w:r>
              <w:rPr>
                <w:b/>
                <w:lang w:val="en-GB"/>
              </w:rPr>
              <w:t>f</w:t>
            </w:r>
            <w:r w:rsidRPr="00AC7732">
              <w:rPr>
                <w:b/>
                <w:lang w:val="en-GB"/>
              </w:rPr>
              <w:t>or addressing gaps in the identified sectors in the five partner countries</w:t>
            </w:r>
          </w:p>
        </w:tc>
      </w:tr>
      <w:tr w:rsidR="00561965" w:rsidRPr="00AC7732" w14:paraId="211DF393" w14:textId="77777777" w:rsidTr="003A2AFF">
        <w:tc>
          <w:tcPr>
            <w:tcW w:w="580" w:type="pct"/>
          </w:tcPr>
          <w:p w14:paraId="47C8E70D" w14:textId="5A4D82F7" w:rsidR="00561965" w:rsidRPr="00AC7732" w:rsidRDefault="00561965" w:rsidP="002F3843">
            <w:pPr>
              <w:spacing w:line="360" w:lineRule="auto"/>
            </w:pPr>
            <w:r>
              <w:t>1.1.</w:t>
            </w:r>
          </w:p>
        </w:tc>
        <w:tc>
          <w:tcPr>
            <w:tcW w:w="3219" w:type="pct"/>
          </w:tcPr>
          <w:p w14:paraId="0154C8F3" w14:textId="77777777" w:rsidR="00561965" w:rsidRPr="00AC7732" w:rsidRDefault="00561965" w:rsidP="002F3843">
            <w:pPr>
              <w:spacing w:line="360" w:lineRule="auto"/>
            </w:pPr>
            <w:r w:rsidRPr="00AC7732">
              <w:t>A second set of basic tools and methodologies for the Dominican Republic</w:t>
            </w:r>
            <w:r>
              <w:t>.</w:t>
            </w:r>
          </w:p>
        </w:tc>
        <w:tc>
          <w:tcPr>
            <w:tcW w:w="1201" w:type="pct"/>
          </w:tcPr>
          <w:p w14:paraId="2CADC2FB" w14:textId="2C9B24DE" w:rsidR="00561965" w:rsidRPr="00AC7732" w:rsidRDefault="00561965" w:rsidP="00834D25">
            <w:pPr>
              <w:spacing w:line="360" w:lineRule="auto"/>
            </w:pPr>
            <w:r w:rsidRPr="00AC7732">
              <w:t xml:space="preserve">31 </w:t>
            </w:r>
            <w:r w:rsidR="00834D25">
              <w:t>January</w:t>
            </w:r>
            <w:r w:rsidRPr="00AC7732">
              <w:t xml:space="preserve">, </w:t>
            </w:r>
            <w:r w:rsidR="00834D25" w:rsidRPr="00AC7732">
              <w:t>202</w:t>
            </w:r>
            <w:r w:rsidR="00834D25">
              <w:t>1</w:t>
            </w:r>
            <w:r w:rsidR="00834D25" w:rsidRPr="00AC7732">
              <w:t xml:space="preserve"> </w:t>
            </w:r>
            <w:r w:rsidRPr="00AC7732">
              <w:t>(draft tool/methodology)</w:t>
            </w:r>
          </w:p>
        </w:tc>
      </w:tr>
      <w:tr w:rsidR="00561965" w:rsidRPr="00C81A13" w14:paraId="09D58505" w14:textId="77777777" w:rsidTr="002F3843">
        <w:tc>
          <w:tcPr>
            <w:tcW w:w="5000" w:type="pct"/>
            <w:gridSpan w:val="3"/>
            <w:shd w:val="clear" w:color="auto" w:fill="BFBFBF" w:themeFill="background1" w:themeFillShade="BF"/>
          </w:tcPr>
          <w:p w14:paraId="15160BF5" w14:textId="77777777" w:rsidR="00561965" w:rsidRPr="00AC7732" w:rsidRDefault="00561965" w:rsidP="002F3843">
            <w:pPr>
              <w:spacing w:line="360" w:lineRule="auto"/>
              <w:rPr>
                <w:lang w:val="en-GB"/>
              </w:rPr>
            </w:pPr>
            <w:r w:rsidRPr="00AC7732">
              <w:rPr>
                <w:b/>
                <w:lang w:val="en-GB"/>
              </w:rPr>
              <w:t>Task 1.2 Iterative refinement of tools and methodologies</w:t>
            </w:r>
          </w:p>
        </w:tc>
      </w:tr>
      <w:tr w:rsidR="00561965" w:rsidRPr="00AC7732" w14:paraId="7DC68527" w14:textId="77777777" w:rsidTr="003A2AFF">
        <w:tc>
          <w:tcPr>
            <w:tcW w:w="580" w:type="pct"/>
          </w:tcPr>
          <w:p w14:paraId="5F5CC5D4" w14:textId="3F50AB21" w:rsidR="00561965" w:rsidRPr="00AC7732" w:rsidRDefault="00561965" w:rsidP="002F3843">
            <w:pPr>
              <w:spacing w:line="360" w:lineRule="auto"/>
              <w:rPr>
                <w:lang w:val="en-GB"/>
              </w:rPr>
            </w:pPr>
            <w:r>
              <w:rPr>
                <w:lang w:val="en-GB"/>
              </w:rPr>
              <w:t>1.2.1</w:t>
            </w:r>
            <w:r w:rsidR="003A2AFF">
              <w:rPr>
                <w:lang w:val="en-GB"/>
              </w:rPr>
              <w:t>a</w:t>
            </w:r>
          </w:p>
        </w:tc>
        <w:tc>
          <w:tcPr>
            <w:tcW w:w="3219" w:type="pct"/>
          </w:tcPr>
          <w:p w14:paraId="051E3045" w14:textId="77777777" w:rsidR="00561965" w:rsidRPr="00AC7732" w:rsidRDefault="00561965" w:rsidP="002F3843">
            <w:pPr>
              <w:spacing w:line="360" w:lineRule="auto"/>
              <w:rPr>
                <w:lang w:val="en-GB"/>
              </w:rPr>
            </w:pPr>
            <w:r>
              <w:rPr>
                <w:lang w:val="en-GB"/>
              </w:rPr>
              <w:t>First s</w:t>
            </w:r>
            <w:r w:rsidRPr="0029698E">
              <w:rPr>
                <w:lang w:val="en-GB"/>
              </w:rPr>
              <w:t>et of refined tools and methodologies based on lessons learned in pilot testing.</w:t>
            </w:r>
          </w:p>
        </w:tc>
        <w:tc>
          <w:tcPr>
            <w:tcW w:w="1201" w:type="pct"/>
          </w:tcPr>
          <w:p w14:paraId="722E858E" w14:textId="77777777" w:rsidR="00561965" w:rsidRPr="00AC7732" w:rsidRDefault="00561965" w:rsidP="002F3843">
            <w:pPr>
              <w:spacing w:line="360" w:lineRule="auto"/>
              <w:rPr>
                <w:lang w:val="en-GB"/>
              </w:rPr>
            </w:pPr>
            <w:r>
              <w:rPr>
                <w:lang w:val="en-GB"/>
              </w:rPr>
              <w:t>15 July, 2021</w:t>
            </w:r>
          </w:p>
        </w:tc>
      </w:tr>
      <w:tr w:rsidR="00561965" w:rsidRPr="00AC7732" w14:paraId="4E26A107" w14:textId="77777777" w:rsidTr="003A2AFF">
        <w:tc>
          <w:tcPr>
            <w:tcW w:w="580" w:type="pct"/>
          </w:tcPr>
          <w:p w14:paraId="43EF3103" w14:textId="0833A664" w:rsidR="00561965" w:rsidRPr="00AC7732" w:rsidRDefault="00561965" w:rsidP="002F3843">
            <w:pPr>
              <w:spacing w:line="360" w:lineRule="auto"/>
              <w:rPr>
                <w:lang w:val="en-GB"/>
              </w:rPr>
            </w:pPr>
            <w:r>
              <w:rPr>
                <w:lang w:val="en-GB"/>
              </w:rPr>
              <w:t>1.2.</w:t>
            </w:r>
            <w:r w:rsidR="003A2AFF">
              <w:rPr>
                <w:lang w:val="en-GB"/>
              </w:rPr>
              <w:t>1b</w:t>
            </w:r>
          </w:p>
        </w:tc>
        <w:tc>
          <w:tcPr>
            <w:tcW w:w="3219" w:type="pct"/>
          </w:tcPr>
          <w:p w14:paraId="4A382611" w14:textId="77777777" w:rsidR="00561965" w:rsidRPr="00B660B5" w:rsidRDefault="00561965" w:rsidP="002F3843">
            <w:pPr>
              <w:spacing w:line="360" w:lineRule="auto"/>
              <w:rPr>
                <w:lang w:val="en-GB"/>
              </w:rPr>
            </w:pPr>
            <w:r w:rsidRPr="0029698E">
              <w:rPr>
                <w:lang w:val="en-GB"/>
              </w:rPr>
              <w:t>S</w:t>
            </w:r>
            <w:r>
              <w:rPr>
                <w:lang w:val="en-GB"/>
              </w:rPr>
              <w:t>econd s</w:t>
            </w:r>
            <w:r w:rsidRPr="0029698E">
              <w:rPr>
                <w:lang w:val="en-GB"/>
              </w:rPr>
              <w:t>et of refined tools and methodologies based on lessons learned in pilot testing.</w:t>
            </w:r>
          </w:p>
        </w:tc>
        <w:tc>
          <w:tcPr>
            <w:tcW w:w="1201" w:type="pct"/>
          </w:tcPr>
          <w:p w14:paraId="67193C2E" w14:textId="77777777" w:rsidR="00561965" w:rsidRPr="00AC7732" w:rsidRDefault="00561965" w:rsidP="002F3843">
            <w:pPr>
              <w:spacing w:line="360" w:lineRule="auto"/>
              <w:rPr>
                <w:lang w:val="en-GB"/>
              </w:rPr>
            </w:pPr>
            <w:r>
              <w:rPr>
                <w:lang w:val="en-GB"/>
              </w:rPr>
              <w:t>30 September, 2021</w:t>
            </w:r>
          </w:p>
        </w:tc>
      </w:tr>
      <w:tr w:rsidR="003A2AFF" w:rsidRPr="00AC7732" w14:paraId="4AFAA2B4" w14:textId="77777777" w:rsidTr="00DB0512">
        <w:tc>
          <w:tcPr>
            <w:tcW w:w="580" w:type="pct"/>
            <w:shd w:val="clear" w:color="auto" w:fill="FFFFFF" w:themeFill="background1"/>
          </w:tcPr>
          <w:p w14:paraId="33B73B08" w14:textId="40D0631B" w:rsidR="003A2AFF" w:rsidRDefault="003A2AFF" w:rsidP="003A2AFF">
            <w:pPr>
              <w:spacing w:line="360" w:lineRule="auto"/>
              <w:rPr>
                <w:lang w:val="en-GB"/>
              </w:rPr>
            </w:pPr>
            <w:r>
              <w:rPr>
                <w:lang w:val="en-GB"/>
              </w:rPr>
              <w:t>1.2.2</w:t>
            </w:r>
          </w:p>
        </w:tc>
        <w:tc>
          <w:tcPr>
            <w:tcW w:w="3219" w:type="pct"/>
            <w:shd w:val="clear" w:color="auto" w:fill="FFFFFF" w:themeFill="background1"/>
          </w:tcPr>
          <w:p w14:paraId="17608411" w14:textId="0C40A4D7" w:rsidR="003A2AFF" w:rsidRPr="0029698E" w:rsidRDefault="003A2AFF" w:rsidP="003A2AFF">
            <w:pPr>
              <w:spacing w:line="360" w:lineRule="auto"/>
              <w:rPr>
                <w:lang w:val="en-GB"/>
              </w:rPr>
            </w:pPr>
            <w:r w:rsidRPr="00F86B73">
              <w:rPr>
                <w:rFonts w:cs="Arial"/>
              </w:rPr>
              <w:t xml:space="preserve">Report on the </w:t>
            </w:r>
            <w:r>
              <w:rPr>
                <w:rFonts w:cs="Arial"/>
              </w:rPr>
              <w:t>development of indicators for M+</w:t>
            </w:r>
            <w:r w:rsidRPr="00F86B73">
              <w:rPr>
                <w:rFonts w:cs="Arial"/>
              </w:rPr>
              <w:t>E in Adaptation.</w:t>
            </w:r>
          </w:p>
        </w:tc>
        <w:tc>
          <w:tcPr>
            <w:tcW w:w="1201" w:type="pct"/>
            <w:shd w:val="clear" w:color="auto" w:fill="FFFFFF" w:themeFill="background1"/>
          </w:tcPr>
          <w:p w14:paraId="6CB731B3" w14:textId="22B28A58" w:rsidR="003A2AFF" w:rsidRDefault="003A2AFF" w:rsidP="003A2AFF">
            <w:pPr>
              <w:spacing w:line="360" w:lineRule="auto"/>
              <w:rPr>
                <w:lang w:val="en-GB"/>
              </w:rPr>
            </w:pPr>
            <w:r>
              <w:t>01 June, 2021.</w:t>
            </w:r>
          </w:p>
        </w:tc>
      </w:tr>
      <w:tr w:rsidR="003A2AFF" w:rsidRPr="00C81A13" w14:paraId="011885C9" w14:textId="77777777" w:rsidTr="002F3843">
        <w:tc>
          <w:tcPr>
            <w:tcW w:w="5000" w:type="pct"/>
            <w:gridSpan w:val="3"/>
            <w:shd w:val="clear" w:color="auto" w:fill="BFBFBF" w:themeFill="background1" w:themeFillShade="BF"/>
          </w:tcPr>
          <w:p w14:paraId="3AFC6E19" w14:textId="77777777" w:rsidR="003A2AFF" w:rsidRPr="00AC7732" w:rsidRDefault="003A2AFF" w:rsidP="003A2AFF">
            <w:pPr>
              <w:spacing w:line="360" w:lineRule="auto"/>
              <w:rPr>
                <w:lang w:val="en-GB"/>
              </w:rPr>
            </w:pPr>
            <w:r w:rsidRPr="00AC7732">
              <w:rPr>
                <w:b/>
                <w:lang w:val="en-GB"/>
              </w:rPr>
              <w:t>Task 1.3 Translation of important documents</w:t>
            </w:r>
          </w:p>
        </w:tc>
      </w:tr>
      <w:tr w:rsidR="003A2AFF" w:rsidRPr="00AC7732" w14:paraId="33748A80" w14:textId="77777777" w:rsidTr="003A2AFF">
        <w:tc>
          <w:tcPr>
            <w:tcW w:w="580" w:type="pct"/>
          </w:tcPr>
          <w:p w14:paraId="24D11530" w14:textId="336F1714" w:rsidR="003A2AFF" w:rsidRPr="00AC7732" w:rsidRDefault="003A2AFF" w:rsidP="003A2AFF">
            <w:pPr>
              <w:spacing w:line="360" w:lineRule="auto"/>
              <w:rPr>
                <w:lang w:val="en-GB"/>
              </w:rPr>
            </w:pPr>
            <w:r>
              <w:rPr>
                <w:lang w:val="en-GB"/>
              </w:rPr>
              <w:t>1.3</w:t>
            </w:r>
          </w:p>
        </w:tc>
        <w:tc>
          <w:tcPr>
            <w:tcW w:w="3219" w:type="pct"/>
          </w:tcPr>
          <w:p w14:paraId="04268984" w14:textId="77777777" w:rsidR="003A2AFF" w:rsidRPr="00B660B5" w:rsidRDefault="003A2AFF" w:rsidP="003A2AFF">
            <w:pPr>
              <w:spacing w:line="360" w:lineRule="auto"/>
              <w:rPr>
                <w:lang w:val="en-GB"/>
              </w:rPr>
            </w:pPr>
            <w:r w:rsidRPr="00AC7732">
              <w:rPr>
                <w:lang w:val="en-GB"/>
              </w:rPr>
              <w:t>Translated versions of documents considered important for national engagement in the project.</w:t>
            </w:r>
          </w:p>
        </w:tc>
        <w:tc>
          <w:tcPr>
            <w:tcW w:w="1201" w:type="pct"/>
          </w:tcPr>
          <w:p w14:paraId="557638F9" w14:textId="77777777" w:rsidR="003A2AFF" w:rsidRPr="00AC7732" w:rsidRDefault="003A2AFF" w:rsidP="003A2AFF">
            <w:pPr>
              <w:spacing w:line="360" w:lineRule="auto"/>
              <w:rPr>
                <w:lang w:val="en-GB"/>
              </w:rPr>
            </w:pPr>
            <w:r w:rsidRPr="00AC7732">
              <w:rPr>
                <w:lang w:val="en-GB"/>
              </w:rPr>
              <w:t>As needed</w:t>
            </w:r>
          </w:p>
        </w:tc>
      </w:tr>
      <w:tr w:rsidR="003A2AFF" w:rsidRPr="00C81A13" w14:paraId="1E54B183" w14:textId="77777777" w:rsidTr="002F3843">
        <w:tc>
          <w:tcPr>
            <w:tcW w:w="5000" w:type="pct"/>
            <w:gridSpan w:val="3"/>
            <w:shd w:val="clear" w:color="auto" w:fill="BFBFBF" w:themeFill="background1" w:themeFillShade="BF"/>
          </w:tcPr>
          <w:p w14:paraId="18F23129" w14:textId="77777777" w:rsidR="003A2AFF" w:rsidRPr="00AC7732" w:rsidRDefault="003A2AFF" w:rsidP="003A2AFF">
            <w:pPr>
              <w:spacing w:line="360" w:lineRule="auto"/>
              <w:rPr>
                <w:lang w:val="en-GB"/>
              </w:rPr>
            </w:pPr>
            <w:r w:rsidRPr="00AC7732">
              <w:rPr>
                <w:b/>
                <w:lang w:val="en-GB"/>
              </w:rPr>
              <w:t>Task 2.1 National stakeholder mappings for second set of basic methodologies</w:t>
            </w:r>
          </w:p>
        </w:tc>
      </w:tr>
      <w:tr w:rsidR="003A2AFF" w:rsidRPr="00AC7732" w14:paraId="717328CB" w14:textId="77777777" w:rsidTr="003A2AFF">
        <w:tc>
          <w:tcPr>
            <w:tcW w:w="580" w:type="pct"/>
          </w:tcPr>
          <w:p w14:paraId="322AAA3C" w14:textId="71C078EB" w:rsidR="003A2AFF" w:rsidRPr="00AC7732" w:rsidRDefault="003A2AFF" w:rsidP="003A2AFF">
            <w:pPr>
              <w:spacing w:line="360" w:lineRule="auto"/>
            </w:pPr>
            <w:r>
              <w:rPr>
                <w:lang w:val="en-GB"/>
              </w:rPr>
              <w:t>2.1</w:t>
            </w:r>
          </w:p>
        </w:tc>
        <w:tc>
          <w:tcPr>
            <w:tcW w:w="3219" w:type="pct"/>
          </w:tcPr>
          <w:p w14:paraId="29D189C1" w14:textId="77777777" w:rsidR="003A2AFF" w:rsidRPr="00AC7732" w:rsidRDefault="003A2AFF" w:rsidP="003A2AFF">
            <w:pPr>
              <w:spacing w:line="360" w:lineRule="auto"/>
              <w:rPr>
                <w:lang w:val="en-GB"/>
              </w:rPr>
            </w:pPr>
            <w:r w:rsidRPr="00AC7732">
              <w:rPr>
                <w:lang w:val="en-GB"/>
              </w:rPr>
              <w:t>Stakeholder mapping reports for second set of priority areas</w:t>
            </w:r>
          </w:p>
          <w:p w14:paraId="669E6F4D" w14:textId="77777777" w:rsidR="003A2AFF" w:rsidRPr="00AC7732" w:rsidRDefault="003A2AFF" w:rsidP="003A2AFF">
            <w:pPr>
              <w:spacing w:line="360" w:lineRule="auto"/>
              <w:rPr>
                <w:lang w:val="en-GB"/>
              </w:rPr>
            </w:pPr>
          </w:p>
        </w:tc>
        <w:tc>
          <w:tcPr>
            <w:tcW w:w="1201" w:type="pct"/>
          </w:tcPr>
          <w:p w14:paraId="6720D408" w14:textId="56E21EDB" w:rsidR="003A2AFF" w:rsidRPr="00AC7732" w:rsidRDefault="003A2AFF" w:rsidP="003A2AFF">
            <w:pPr>
              <w:spacing w:line="360" w:lineRule="auto"/>
              <w:rPr>
                <w:lang w:val="en-GB"/>
              </w:rPr>
            </w:pPr>
            <w:r w:rsidRPr="00AC7732">
              <w:rPr>
                <w:lang w:val="en-GB"/>
              </w:rPr>
              <w:t xml:space="preserve">31 </w:t>
            </w:r>
            <w:r>
              <w:rPr>
                <w:lang w:val="en-GB"/>
              </w:rPr>
              <w:t>December</w:t>
            </w:r>
            <w:r w:rsidRPr="00AC7732">
              <w:rPr>
                <w:lang w:val="en-GB"/>
              </w:rPr>
              <w:t>, 2020</w:t>
            </w:r>
          </w:p>
        </w:tc>
      </w:tr>
      <w:tr w:rsidR="003A2AFF" w:rsidRPr="00C81A13" w14:paraId="5C557CD1" w14:textId="77777777" w:rsidTr="002F3843">
        <w:tc>
          <w:tcPr>
            <w:tcW w:w="5000" w:type="pct"/>
            <w:gridSpan w:val="3"/>
            <w:shd w:val="clear" w:color="auto" w:fill="BFBFBF" w:themeFill="background1" w:themeFillShade="BF"/>
          </w:tcPr>
          <w:p w14:paraId="69F0F78B" w14:textId="77777777" w:rsidR="003A2AFF" w:rsidRPr="00AC7732" w:rsidRDefault="003A2AFF" w:rsidP="003A2AFF">
            <w:pPr>
              <w:spacing w:line="360" w:lineRule="auto"/>
              <w:rPr>
                <w:lang w:val="en-GB"/>
              </w:rPr>
            </w:pPr>
            <w:r w:rsidRPr="00AC7732">
              <w:rPr>
                <w:b/>
                <w:lang w:val="en-GB"/>
              </w:rPr>
              <w:t>Task 2.2 Establish and maintain policy-practitioner-expert dialogue platforms</w:t>
            </w:r>
          </w:p>
        </w:tc>
      </w:tr>
      <w:tr w:rsidR="003A2AFF" w:rsidRPr="00C81A13" w14:paraId="755F06F7" w14:textId="77777777" w:rsidTr="003A2AFF">
        <w:tc>
          <w:tcPr>
            <w:tcW w:w="580" w:type="pct"/>
            <w:tcBorders>
              <w:bottom w:val="single" w:sz="4" w:space="0" w:color="auto"/>
            </w:tcBorders>
          </w:tcPr>
          <w:p w14:paraId="56A2384A" w14:textId="00508C7E" w:rsidR="003A2AFF" w:rsidRPr="00AC7732" w:rsidRDefault="003A2AFF" w:rsidP="003A2AFF">
            <w:pPr>
              <w:spacing w:line="360" w:lineRule="auto"/>
            </w:pPr>
            <w:r>
              <w:t>2.2</w:t>
            </w:r>
          </w:p>
        </w:tc>
        <w:tc>
          <w:tcPr>
            <w:tcW w:w="3219" w:type="pct"/>
            <w:tcBorders>
              <w:bottom w:val="single" w:sz="4" w:space="0" w:color="auto"/>
            </w:tcBorders>
          </w:tcPr>
          <w:p w14:paraId="28564AF9" w14:textId="77777777" w:rsidR="003A2AFF" w:rsidRPr="00AC7732" w:rsidRDefault="003A2AFF" w:rsidP="003A2AFF">
            <w:pPr>
              <w:spacing w:line="360" w:lineRule="auto"/>
              <w:rPr>
                <w:lang w:val="en-GB"/>
              </w:rPr>
            </w:pPr>
            <w:r w:rsidRPr="00AC7732">
              <w:rPr>
                <w:lang w:val="en-GB"/>
              </w:rPr>
              <w:t>Ongoing national and cross-national stakeholder consultations</w:t>
            </w:r>
          </w:p>
          <w:p w14:paraId="1186EF01" w14:textId="77777777" w:rsidR="003A2AFF" w:rsidRPr="00AC7732" w:rsidRDefault="003A2AFF" w:rsidP="003A2AFF">
            <w:pPr>
              <w:spacing w:line="360" w:lineRule="auto"/>
            </w:pPr>
          </w:p>
        </w:tc>
        <w:tc>
          <w:tcPr>
            <w:tcW w:w="1201" w:type="pct"/>
            <w:tcBorders>
              <w:bottom w:val="single" w:sz="4" w:space="0" w:color="auto"/>
            </w:tcBorders>
          </w:tcPr>
          <w:p w14:paraId="008BA3DA" w14:textId="77777777" w:rsidR="003A2AFF" w:rsidRDefault="003A2AFF" w:rsidP="003A2AFF">
            <w:pPr>
              <w:spacing w:line="360" w:lineRule="auto"/>
              <w:rPr>
                <w:lang w:val="en-GB"/>
              </w:rPr>
            </w:pPr>
            <w:r>
              <w:rPr>
                <w:lang w:val="en-GB"/>
              </w:rPr>
              <w:t>Continually until 31 October, 2021</w:t>
            </w:r>
          </w:p>
          <w:p w14:paraId="0819954D" w14:textId="77777777" w:rsidR="003A2AFF" w:rsidRDefault="003A2AFF" w:rsidP="003A2AFF">
            <w:pPr>
              <w:spacing w:line="360" w:lineRule="auto"/>
              <w:rPr>
                <w:lang w:val="en-GB"/>
              </w:rPr>
            </w:pPr>
          </w:p>
          <w:p w14:paraId="588159CE" w14:textId="77777777" w:rsidR="003A2AFF" w:rsidRPr="007E2F1F" w:rsidRDefault="003A2AFF" w:rsidP="003A2AFF">
            <w:pPr>
              <w:spacing w:line="360" w:lineRule="auto"/>
              <w:rPr>
                <w:lang w:val="en-GB"/>
              </w:rPr>
            </w:pPr>
            <w:r>
              <w:rPr>
                <w:lang w:val="en-GB"/>
              </w:rPr>
              <w:t>Update reports as an annex to the regular progress reporting</w:t>
            </w:r>
          </w:p>
        </w:tc>
      </w:tr>
      <w:tr w:rsidR="003A2AFF" w:rsidRPr="00C81A13" w14:paraId="32028DB5" w14:textId="77777777" w:rsidTr="002F3843">
        <w:tc>
          <w:tcPr>
            <w:tcW w:w="5000" w:type="pct"/>
            <w:gridSpan w:val="3"/>
            <w:tcBorders>
              <w:bottom w:val="single" w:sz="4" w:space="0" w:color="auto"/>
            </w:tcBorders>
            <w:shd w:val="clear" w:color="auto" w:fill="BFBFBF" w:themeFill="background1" w:themeFillShade="BF"/>
          </w:tcPr>
          <w:p w14:paraId="599B330E" w14:textId="77777777" w:rsidR="003A2AFF" w:rsidRPr="00AC7732" w:rsidRDefault="003A2AFF" w:rsidP="003A2AFF">
            <w:pPr>
              <w:spacing w:line="360" w:lineRule="auto"/>
              <w:rPr>
                <w:lang w:val="en-GB"/>
              </w:rPr>
            </w:pPr>
            <w:r w:rsidRPr="00AC7732">
              <w:rPr>
                <w:b/>
                <w:lang w:val="en-GB"/>
              </w:rPr>
              <w:t>Task 2.3 Develop and test online dialogue platform</w:t>
            </w:r>
          </w:p>
        </w:tc>
      </w:tr>
      <w:tr w:rsidR="003A2AFF" w:rsidRPr="00C81A13" w14:paraId="6239078D" w14:textId="77777777" w:rsidTr="003A2AFF">
        <w:tc>
          <w:tcPr>
            <w:tcW w:w="580" w:type="pct"/>
            <w:tcBorders>
              <w:bottom w:val="single" w:sz="4" w:space="0" w:color="auto"/>
            </w:tcBorders>
          </w:tcPr>
          <w:p w14:paraId="04244286" w14:textId="4082F4D0" w:rsidR="003A2AFF" w:rsidRDefault="003A2AFF" w:rsidP="003A2AFF">
            <w:pPr>
              <w:spacing w:line="360" w:lineRule="auto"/>
            </w:pPr>
            <w:r>
              <w:t>2.3.1</w:t>
            </w:r>
          </w:p>
        </w:tc>
        <w:tc>
          <w:tcPr>
            <w:tcW w:w="3219" w:type="pct"/>
            <w:tcBorders>
              <w:bottom w:val="single" w:sz="4" w:space="0" w:color="auto"/>
            </w:tcBorders>
          </w:tcPr>
          <w:p w14:paraId="7E18B7BD" w14:textId="15772630" w:rsidR="003A2AFF" w:rsidRPr="00561965" w:rsidRDefault="003A2AFF" w:rsidP="003A2AFF">
            <w:pPr>
              <w:spacing w:line="360" w:lineRule="auto"/>
            </w:pPr>
            <w:r w:rsidRPr="00F86B73">
              <w:rPr>
                <w:rFonts w:cs="Arial"/>
              </w:rPr>
              <w:t>Platform for online data collection.</w:t>
            </w:r>
          </w:p>
        </w:tc>
        <w:tc>
          <w:tcPr>
            <w:tcW w:w="1201" w:type="pct"/>
            <w:tcBorders>
              <w:bottom w:val="single" w:sz="4" w:space="0" w:color="auto"/>
            </w:tcBorders>
          </w:tcPr>
          <w:p w14:paraId="154DBC2F" w14:textId="09EB91F1" w:rsidR="003A2AFF" w:rsidRDefault="003A2AFF" w:rsidP="003A2AFF">
            <w:pPr>
              <w:spacing w:line="360" w:lineRule="auto"/>
              <w:rPr>
                <w:lang w:val="en-GB"/>
              </w:rPr>
            </w:pPr>
            <w:r>
              <w:rPr>
                <w:lang w:val="en-GB"/>
              </w:rPr>
              <w:t>30 August, 2021</w:t>
            </w:r>
          </w:p>
        </w:tc>
      </w:tr>
      <w:tr w:rsidR="003A2AFF" w:rsidRPr="00C81A13" w14:paraId="23EC890D" w14:textId="77777777" w:rsidTr="003A2AFF">
        <w:tc>
          <w:tcPr>
            <w:tcW w:w="580" w:type="pct"/>
            <w:tcBorders>
              <w:bottom w:val="single" w:sz="4" w:space="0" w:color="auto"/>
            </w:tcBorders>
          </w:tcPr>
          <w:p w14:paraId="0B23000E" w14:textId="7AF6A906" w:rsidR="003A2AFF" w:rsidRDefault="003A2AFF" w:rsidP="003A2AFF">
            <w:pPr>
              <w:spacing w:line="360" w:lineRule="auto"/>
            </w:pPr>
            <w:r>
              <w:t>2.3.2</w:t>
            </w:r>
          </w:p>
        </w:tc>
        <w:tc>
          <w:tcPr>
            <w:tcW w:w="3219" w:type="pct"/>
            <w:tcBorders>
              <w:bottom w:val="single" w:sz="4" w:space="0" w:color="auto"/>
            </w:tcBorders>
          </w:tcPr>
          <w:p w14:paraId="0B756CE9" w14:textId="77777777" w:rsidR="003A2AFF" w:rsidRPr="00AC7732" w:rsidRDefault="003A2AFF" w:rsidP="003A2AFF">
            <w:pPr>
              <w:spacing w:line="360" w:lineRule="auto"/>
              <w:rPr>
                <w:lang w:val="en-GB"/>
              </w:rPr>
            </w:pPr>
            <w:r w:rsidRPr="00AC7732">
              <w:rPr>
                <w:lang w:val="en-GB"/>
              </w:rPr>
              <w:t>Development and test of online dialogue platform.</w:t>
            </w:r>
          </w:p>
          <w:p w14:paraId="58C5D148" w14:textId="77777777" w:rsidR="003A2AFF" w:rsidRPr="00AC7732" w:rsidRDefault="003A2AFF" w:rsidP="003A2AFF">
            <w:pPr>
              <w:spacing w:line="360" w:lineRule="auto"/>
              <w:rPr>
                <w:lang w:val="en-GB"/>
              </w:rPr>
            </w:pPr>
          </w:p>
        </w:tc>
        <w:tc>
          <w:tcPr>
            <w:tcW w:w="1201" w:type="pct"/>
            <w:tcBorders>
              <w:bottom w:val="single" w:sz="4" w:space="0" w:color="auto"/>
            </w:tcBorders>
          </w:tcPr>
          <w:p w14:paraId="32DFDA45" w14:textId="77777777" w:rsidR="003A2AFF" w:rsidRDefault="003A2AFF" w:rsidP="003A2AFF">
            <w:pPr>
              <w:spacing w:line="360" w:lineRule="auto"/>
              <w:rPr>
                <w:lang w:val="en-GB"/>
              </w:rPr>
            </w:pPr>
            <w:r>
              <w:rPr>
                <w:lang w:val="en-GB"/>
              </w:rPr>
              <w:t>Continually until 31 October, 2021</w:t>
            </w:r>
          </w:p>
          <w:p w14:paraId="50C568AD" w14:textId="77777777" w:rsidR="003A2AFF" w:rsidRDefault="003A2AFF" w:rsidP="003A2AFF">
            <w:pPr>
              <w:spacing w:line="360" w:lineRule="auto"/>
              <w:rPr>
                <w:lang w:val="en-GB"/>
              </w:rPr>
            </w:pPr>
          </w:p>
          <w:p w14:paraId="37FA99D6" w14:textId="404D85FF" w:rsidR="003A2AFF" w:rsidRDefault="003A2AFF" w:rsidP="003A2AFF">
            <w:pPr>
              <w:spacing w:line="360" w:lineRule="auto"/>
              <w:rPr>
                <w:lang w:val="en-GB"/>
              </w:rPr>
            </w:pPr>
            <w:r>
              <w:rPr>
                <w:lang w:val="en-GB"/>
              </w:rPr>
              <w:t>Update reports as an annex to the regular progress reporting</w:t>
            </w:r>
          </w:p>
        </w:tc>
      </w:tr>
      <w:tr w:rsidR="003A2AFF" w:rsidRPr="00C81A13" w14:paraId="005272E9" w14:textId="77777777" w:rsidTr="002F3843">
        <w:tc>
          <w:tcPr>
            <w:tcW w:w="5000" w:type="pct"/>
            <w:gridSpan w:val="3"/>
            <w:tcBorders>
              <w:bottom w:val="single" w:sz="4" w:space="0" w:color="auto"/>
            </w:tcBorders>
            <w:shd w:val="clear" w:color="auto" w:fill="BFBFBF" w:themeFill="background1" w:themeFillShade="BF"/>
          </w:tcPr>
          <w:p w14:paraId="2EAB651A" w14:textId="77777777" w:rsidR="003A2AFF" w:rsidRPr="00AC7732" w:rsidRDefault="003A2AFF" w:rsidP="003A2AFF">
            <w:pPr>
              <w:spacing w:line="360" w:lineRule="auto"/>
              <w:rPr>
                <w:lang w:val="en-GB"/>
              </w:rPr>
            </w:pPr>
            <w:r w:rsidRPr="00AC7732">
              <w:rPr>
                <w:b/>
                <w:lang w:val="en-GB"/>
              </w:rPr>
              <w:t>Task 2.4 Ongoing hands-on support in developing national reporting</w:t>
            </w:r>
          </w:p>
        </w:tc>
      </w:tr>
      <w:tr w:rsidR="003A2AFF" w:rsidRPr="00C81A13" w14:paraId="62A2F56B" w14:textId="77777777" w:rsidTr="003A2AFF">
        <w:tc>
          <w:tcPr>
            <w:tcW w:w="580" w:type="pct"/>
            <w:tcBorders>
              <w:bottom w:val="single" w:sz="4" w:space="0" w:color="auto"/>
            </w:tcBorders>
          </w:tcPr>
          <w:p w14:paraId="760F0DA9" w14:textId="76F9F374" w:rsidR="003A2AFF" w:rsidRPr="00AC7732" w:rsidRDefault="003A2AFF" w:rsidP="003A2AFF">
            <w:pPr>
              <w:spacing w:line="360" w:lineRule="auto"/>
            </w:pPr>
            <w:r>
              <w:t>2.4.</w:t>
            </w:r>
          </w:p>
        </w:tc>
        <w:tc>
          <w:tcPr>
            <w:tcW w:w="3219" w:type="pct"/>
            <w:tcBorders>
              <w:bottom w:val="single" w:sz="4" w:space="0" w:color="auto"/>
            </w:tcBorders>
          </w:tcPr>
          <w:p w14:paraId="3A8C155E" w14:textId="77777777" w:rsidR="003A2AFF" w:rsidRPr="00AC7732" w:rsidRDefault="003A2AFF" w:rsidP="003A2AFF">
            <w:pPr>
              <w:spacing w:line="360" w:lineRule="auto"/>
            </w:pPr>
            <w:r w:rsidRPr="00AC7732">
              <w:rPr>
                <w:lang w:val="en-GB"/>
              </w:rPr>
              <w:t xml:space="preserve">Evidence of direct support, training or capacity building provided to the government of the Dominican Republic for their UNFCCC reporting using ICAT tools or methodologies. </w:t>
            </w:r>
          </w:p>
          <w:p w14:paraId="2B1C7A83" w14:textId="77777777" w:rsidR="003A2AFF" w:rsidRPr="00AC7732" w:rsidRDefault="003A2AFF" w:rsidP="003A2AFF">
            <w:pPr>
              <w:spacing w:line="360" w:lineRule="auto"/>
            </w:pPr>
          </w:p>
        </w:tc>
        <w:tc>
          <w:tcPr>
            <w:tcW w:w="1201" w:type="pct"/>
            <w:tcBorders>
              <w:bottom w:val="single" w:sz="4" w:space="0" w:color="auto"/>
            </w:tcBorders>
          </w:tcPr>
          <w:p w14:paraId="7E94B260" w14:textId="77777777" w:rsidR="003A2AFF" w:rsidRDefault="003A2AFF" w:rsidP="003A2AFF">
            <w:pPr>
              <w:spacing w:line="360" w:lineRule="auto"/>
              <w:rPr>
                <w:lang w:val="en-GB"/>
              </w:rPr>
            </w:pPr>
            <w:r>
              <w:rPr>
                <w:lang w:val="en-GB"/>
              </w:rPr>
              <w:t>Continually until 31 October, 2021</w:t>
            </w:r>
          </w:p>
          <w:p w14:paraId="298C1552" w14:textId="77777777" w:rsidR="003A2AFF" w:rsidRDefault="003A2AFF" w:rsidP="003A2AFF">
            <w:pPr>
              <w:spacing w:line="360" w:lineRule="auto"/>
              <w:rPr>
                <w:lang w:val="en-GB"/>
              </w:rPr>
            </w:pPr>
          </w:p>
          <w:p w14:paraId="7E1ABBC8" w14:textId="77777777" w:rsidR="003A2AFF" w:rsidRPr="007E2F1F" w:rsidRDefault="003A2AFF" w:rsidP="003A2AFF">
            <w:pPr>
              <w:spacing w:line="360" w:lineRule="auto"/>
              <w:rPr>
                <w:lang w:val="en-GB"/>
              </w:rPr>
            </w:pPr>
            <w:r>
              <w:rPr>
                <w:lang w:val="en-GB"/>
              </w:rPr>
              <w:t>Update reports as an annex to the regular progress reporting</w:t>
            </w:r>
          </w:p>
        </w:tc>
      </w:tr>
      <w:tr w:rsidR="003A2AFF" w:rsidRPr="00C81A13" w14:paraId="4DD6E2D1" w14:textId="77777777" w:rsidTr="002F3843">
        <w:tc>
          <w:tcPr>
            <w:tcW w:w="5000" w:type="pct"/>
            <w:gridSpan w:val="3"/>
            <w:shd w:val="clear" w:color="auto" w:fill="BFBFBF" w:themeFill="background1" w:themeFillShade="BF"/>
          </w:tcPr>
          <w:p w14:paraId="20ADFD30" w14:textId="77777777" w:rsidR="003A2AFF" w:rsidRPr="00AC7732" w:rsidRDefault="003A2AFF" w:rsidP="003A2AFF">
            <w:pPr>
              <w:spacing w:line="360" w:lineRule="auto"/>
              <w:rPr>
                <w:lang w:val="en-GB"/>
              </w:rPr>
            </w:pPr>
            <w:r w:rsidRPr="00AC7732">
              <w:rPr>
                <w:b/>
                <w:lang w:val="en-GB"/>
              </w:rPr>
              <w:t>Task 3.1 Capacity building needs assessments for the second set of tools and methodologies</w:t>
            </w:r>
          </w:p>
        </w:tc>
      </w:tr>
      <w:tr w:rsidR="003A2AFF" w:rsidRPr="00AC7732" w14:paraId="72F2397A" w14:textId="77777777" w:rsidTr="003A2AFF">
        <w:tc>
          <w:tcPr>
            <w:tcW w:w="580" w:type="pct"/>
          </w:tcPr>
          <w:p w14:paraId="47C85799" w14:textId="364B12D2" w:rsidR="003A2AFF" w:rsidRPr="00AC7732" w:rsidRDefault="003A2AFF" w:rsidP="003A2AFF">
            <w:pPr>
              <w:spacing w:line="360" w:lineRule="auto"/>
              <w:rPr>
                <w:lang w:val="en-GB"/>
              </w:rPr>
            </w:pPr>
            <w:r>
              <w:rPr>
                <w:lang w:val="en-GB"/>
              </w:rPr>
              <w:t>3.1.</w:t>
            </w:r>
          </w:p>
        </w:tc>
        <w:tc>
          <w:tcPr>
            <w:tcW w:w="3219" w:type="pct"/>
          </w:tcPr>
          <w:p w14:paraId="6BD56318" w14:textId="77777777" w:rsidR="003A2AFF" w:rsidRPr="00AC7732" w:rsidRDefault="003A2AFF" w:rsidP="003A2AFF">
            <w:pPr>
              <w:spacing w:line="360" w:lineRule="auto"/>
              <w:rPr>
                <w:lang w:val="en-GB"/>
              </w:rPr>
            </w:pPr>
            <w:r w:rsidRPr="00AC7732">
              <w:rPr>
                <w:lang w:val="en-GB"/>
              </w:rPr>
              <w:t>Capacity building needs assessment report</w:t>
            </w:r>
          </w:p>
          <w:p w14:paraId="744779BD" w14:textId="77777777" w:rsidR="003A2AFF" w:rsidRPr="00AC7732" w:rsidRDefault="003A2AFF" w:rsidP="003A2AFF">
            <w:pPr>
              <w:spacing w:line="360" w:lineRule="auto"/>
              <w:rPr>
                <w:lang w:val="en-GB"/>
              </w:rPr>
            </w:pPr>
          </w:p>
        </w:tc>
        <w:tc>
          <w:tcPr>
            <w:tcW w:w="1201" w:type="pct"/>
          </w:tcPr>
          <w:p w14:paraId="751648C2" w14:textId="3BC698F7" w:rsidR="003A2AFF" w:rsidRPr="00AC7732" w:rsidRDefault="003A2AFF" w:rsidP="003A2AFF">
            <w:pPr>
              <w:spacing w:line="360" w:lineRule="auto"/>
              <w:rPr>
                <w:lang w:val="en-GB"/>
              </w:rPr>
            </w:pPr>
            <w:r w:rsidRPr="00AC7732">
              <w:rPr>
                <w:lang w:val="en-GB"/>
              </w:rPr>
              <w:t xml:space="preserve">31 </w:t>
            </w:r>
            <w:r>
              <w:rPr>
                <w:lang w:val="en-GB"/>
              </w:rPr>
              <w:t>December</w:t>
            </w:r>
            <w:r w:rsidRPr="00AC7732">
              <w:rPr>
                <w:lang w:val="en-GB"/>
              </w:rPr>
              <w:t>, 2020</w:t>
            </w:r>
          </w:p>
        </w:tc>
      </w:tr>
      <w:tr w:rsidR="003A2AFF" w:rsidRPr="00C81A13" w14:paraId="34C55730" w14:textId="77777777" w:rsidTr="002F3843">
        <w:tc>
          <w:tcPr>
            <w:tcW w:w="5000" w:type="pct"/>
            <w:gridSpan w:val="3"/>
            <w:shd w:val="clear" w:color="auto" w:fill="BFBFBF" w:themeFill="background1" w:themeFillShade="BF"/>
          </w:tcPr>
          <w:p w14:paraId="5193F907" w14:textId="77777777" w:rsidR="003A2AFF" w:rsidRPr="00AC7732" w:rsidRDefault="003A2AFF" w:rsidP="003A2AFF">
            <w:pPr>
              <w:spacing w:line="360" w:lineRule="auto"/>
              <w:rPr>
                <w:lang w:val="en-GB"/>
              </w:rPr>
            </w:pPr>
            <w:r w:rsidRPr="00AC7732">
              <w:rPr>
                <w:b/>
                <w:lang w:val="en-GB"/>
              </w:rPr>
              <w:t>Task 3.2 Development of training materials for national stakeholders</w:t>
            </w:r>
          </w:p>
        </w:tc>
      </w:tr>
      <w:tr w:rsidR="003A2AFF" w:rsidRPr="00C81A13" w14:paraId="4F6AE3F8" w14:textId="77777777" w:rsidTr="003A2AFF">
        <w:tc>
          <w:tcPr>
            <w:tcW w:w="580" w:type="pct"/>
          </w:tcPr>
          <w:p w14:paraId="11AE9785" w14:textId="35A4E650" w:rsidR="003A2AFF" w:rsidRPr="00AC7732" w:rsidRDefault="003A2AFF" w:rsidP="003A2AFF">
            <w:pPr>
              <w:spacing w:line="360" w:lineRule="auto"/>
            </w:pPr>
            <w:r w:rsidRPr="00732C4C">
              <w:rPr>
                <w:lang w:val="en-GB"/>
              </w:rPr>
              <w:t>3.</w:t>
            </w:r>
            <w:r>
              <w:rPr>
                <w:lang w:val="en-GB"/>
              </w:rPr>
              <w:t>2.1</w:t>
            </w:r>
          </w:p>
        </w:tc>
        <w:tc>
          <w:tcPr>
            <w:tcW w:w="3219" w:type="pct"/>
          </w:tcPr>
          <w:p w14:paraId="71F77CF0" w14:textId="77777777" w:rsidR="003A2AFF" w:rsidRPr="00AC7732" w:rsidRDefault="003A2AFF" w:rsidP="003A2AFF">
            <w:pPr>
              <w:spacing w:line="360" w:lineRule="auto"/>
              <w:rPr>
                <w:lang w:val="en-GB"/>
              </w:rPr>
            </w:pPr>
            <w:r w:rsidRPr="00F559BD">
              <w:rPr>
                <w:lang w:val="en-GB"/>
              </w:rPr>
              <w:t xml:space="preserve">Training materials for the </w:t>
            </w:r>
            <w:r>
              <w:rPr>
                <w:lang w:val="en-GB"/>
              </w:rPr>
              <w:t>first</w:t>
            </w:r>
            <w:r w:rsidRPr="00F559BD">
              <w:rPr>
                <w:lang w:val="en-GB"/>
              </w:rPr>
              <w:t xml:space="preserve"> priority area in </w:t>
            </w:r>
            <w:r>
              <w:rPr>
                <w:lang w:val="en-GB"/>
              </w:rPr>
              <w:t>the Dominican Republic</w:t>
            </w:r>
          </w:p>
          <w:p w14:paraId="3E810929" w14:textId="77777777" w:rsidR="003A2AFF" w:rsidRPr="00AC7732" w:rsidRDefault="003A2AFF" w:rsidP="003A2AFF">
            <w:pPr>
              <w:spacing w:line="360" w:lineRule="auto"/>
              <w:rPr>
                <w:lang w:val="en-GB"/>
              </w:rPr>
            </w:pPr>
          </w:p>
        </w:tc>
        <w:tc>
          <w:tcPr>
            <w:tcW w:w="1201" w:type="pct"/>
          </w:tcPr>
          <w:p w14:paraId="77493B0A" w14:textId="58F6CAEA" w:rsidR="003A2AFF" w:rsidRPr="00AC7732" w:rsidRDefault="003A2AFF" w:rsidP="003A2AFF">
            <w:pPr>
              <w:spacing w:line="360" w:lineRule="auto"/>
              <w:rPr>
                <w:lang w:val="en-GB"/>
              </w:rPr>
            </w:pPr>
            <w:r>
              <w:rPr>
                <w:lang w:val="en-GB"/>
              </w:rPr>
              <w:t>31 January, 2021 for material related to the capacity building needs assessment of phase I</w:t>
            </w:r>
          </w:p>
        </w:tc>
      </w:tr>
      <w:tr w:rsidR="003A2AFF" w:rsidRPr="00C81A13" w14:paraId="218A026E" w14:textId="77777777" w:rsidTr="003A2AFF">
        <w:tc>
          <w:tcPr>
            <w:tcW w:w="580" w:type="pct"/>
          </w:tcPr>
          <w:p w14:paraId="3870CCEB" w14:textId="3EB0EA57" w:rsidR="003A2AFF" w:rsidRDefault="003A2AFF" w:rsidP="003A2AFF">
            <w:pPr>
              <w:spacing w:line="360" w:lineRule="auto"/>
              <w:rPr>
                <w:lang w:val="en-GB"/>
              </w:rPr>
            </w:pPr>
            <w:r w:rsidRPr="00732C4C">
              <w:rPr>
                <w:lang w:val="en-GB"/>
              </w:rPr>
              <w:t>3.</w:t>
            </w:r>
            <w:r>
              <w:rPr>
                <w:lang w:val="en-GB"/>
              </w:rPr>
              <w:t>2.2</w:t>
            </w:r>
          </w:p>
          <w:p w14:paraId="17E96D13" w14:textId="77777777" w:rsidR="003A2AFF" w:rsidRDefault="003A2AFF" w:rsidP="003A2AFF">
            <w:pPr>
              <w:spacing w:line="360" w:lineRule="auto"/>
              <w:rPr>
                <w:lang w:val="en-GB"/>
              </w:rPr>
            </w:pPr>
          </w:p>
          <w:p w14:paraId="663AE4F2" w14:textId="77777777" w:rsidR="003A2AFF" w:rsidRDefault="003A2AFF" w:rsidP="003A2AFF">
            <w:pPr>
              <w:spacing w:line="360" w:lineRule="auto"/>
              <w:rPr>
                <w:lang w:val="en-GB"/>
              </w:rPr>
            </w:pPr>
          </w:p>
          <w:p w14:paraId="52B88C51" w14:textId="5A721921" w:rsidR="003A2AFF" w:rsidRPr="00AC7732" w:rsidRDefault="003A2AFF" w:rsidP="003A2AFF">
            <w:pPr>
              <w:spacing w:line="360" w:lineRule="auto"/>
              <w:rPr>
                <w:lang w:val="en-GB"/>
              </w:rPr>
            </w:pPr>
          </w:p>
        </w:tc>
        <w:tc>
          <w:tcPr>
            <w:tcW w:w="3219" w:type="pct"/>
          </w:tcPr>
          <w:p w14:paraId="0CEBD67F" w14:textId="77777777" w:rsidR="003A2AFF" w:rsidRPr="00AC7732" w:rsidRDefault="003A2AFF" w:rsidP="003A2AFF">
            <w:pPr>
              <w:spacing w:line="360" w:lineRule="auto"/>
              <w:rPr>
                <w:lang w:val="en-GB"/>
              </w:rPr>
            </w:pPr>
            <w:r w:rsidRPr="00F559BD">
              <w:rPr>
                <w:lang w:val="en-GB"/>
              </w:rPr>
              <w:t xml:space="preserve">Training materials for the </w:t>
            </w:r>
            <w:r>
              <w:rPr>
                <w:lang w:val="en-GB"/>
              </w:rPr>
              <w:t>second</w:t>
            </w:r>
            <w:r w:rsidRPr="00F559BD">
              <w:rPr>
                <w:lang w:val="en-GB"/>
              </w:rPr>
              <w:t xml:space="preserve"> priority area in </w:t>
            </w:r>
            <w:r>
              <w:rPr>
                <w:lang w:val="en-GB"/>
              </w:rPr>
              <w:t>the Dominican Republic</w:t>
            </w:r>
          </w:p>
          <w:p w14:paraId="4E907C29" w14:textId="77777777" w:rsidR="003A2AFF" w:rsidRPr="00AC7732" w:rsidRDefault="003A2AFF" w:rsidP="003A2AFF">
            <w:pPr>
              <w:spacing w:line="360" w:lineRule="auto"/>
            </w:pPr>
          </w:p>
        </w:tc>
        <w:tc>
          <w:tcPr>
            <w:tcW w:w="1201" w:type="pct"/>
          </w:tcPr>
          <w:p w14:paraId="17F80950" w14:textId="77777777" w:rsidR="003A2AFF" w:rsidRPr="00AC7732" w:rsidRDefault="003A2AFF" w:rsidP="003A2AFF">
            <w:pPr>
              <w:spacing w:line="360" w:lineRule="auto"/>
              <w:rPr>
                <w:lang w:val="en-GB"/>
              </w:rPr>
            </w:pPr>
            <w:r>
              <w:rPr>
                <w:lang w:val="en-GB"/>
              </w:rPr>
              <w:t xml:space="preserve">31 March, 2021 for material based on the report developed under 3.1.3 </w:t>
            </w:r>
          </w:p>
        </w:tc>
      </w:tr>
      <w:tr w:rsidR="003A2AFF" w:rsidRPr="00C81A13" w14:paraId="00B25D6C" w14:textId="77777777" w:rsidTr="002F3843">
        <w:tc>
          <w:tcPr>
            <w:tcW w:w="5000" w:type="pct"/>
            <w:gridSpan w:val="3"/>
            <w:shd w:val="clear" w:color="auto" w:fill="BFBFBF" w:themeFill="background1" w:themeFillShade="BF"/>
          </w:tcPr>
          <w:p w14:paraId="468BEA8F" w14:textId="77777777" w:rsidR="003A2AFF" w:rsidRPr="00AC7732" w:rsidRDefault="003A2AFF" w:rsidP="003A2AFF">
            <w:pPr>
              <w:spacing w:line="360" w:lineRule="auto"/>
              <w:rPr>
                <w:lang w:val="en-GB"/>
              </w:rPr>
            </w:pPr>
            <w:r w:rsidRPr="00AC7732">
              <w:rPr>
                <w:b/>
                <w:lang w:val="en-GB"/>
              </w:rPr>
              <w:t>Task 3.3 Training of national stakeholders and facilitation of technical training events</w:t>
            </w:r>
          </w:p>
        </w:tc>
      </w:tr>
      <w:tr w:rsidR="003A2AFF" w:rsidRPr="00C81A13" w14:paraId="62A45FC5" w14:textId="77777777" w:rsidTr="003A2AFF">
        <w:tc>
          <w:tcPr>
            <w:tcW w:w="580" w:type="pct"/>
            <w:tcBorders>
              <w:bottom w:val="single" w:sz="4" w:space="0" w:color="auto"/>
            </w:tcBorders>
          </w:tcPr>
          <w:p w14:paraId="55B6BA2C" w14:textId="362F7F64" w:rsidR="003A2AFF" w:rsidRPr="00AC7732" w:rsidRDefault="003A2AFF" w:rsidP="003A2AFF">
            <w:pPr>
              <w:spacing w:line="360" w:lineRule="auto"/>
            </w:pPr>
            <w:r>
              <w:t>3.3.1</w:t>
            </w:r>
          </w:p>
        </w:tc>
        <w:tc>
          <w:tcPr>
            <w:tcW w:w="3219" w:type="pct"/>
            <w:tcBorders>
              <w:bottom w:val="single" w:sz="4" w:space="0" w:color="auto"/>
            </w:tcBorders>
          </w:tcPr>
          <w:p w14:paraId="5E10FDD4" w14:textId="77777777" w:rsidR="003A2AFF" w:rsidRPr="00AC7732" w:rsidRDefault="003A2AFF" w:rsidP="003A2AFF">
            <w:pPr>
              <w:spacing w:line="360" w:lineRule="auto"/>
              <w:rPr>
                <w:lang w:val="en-GB"/>
              </w:rPr>
            </w:pPr>
            <w:r w:rsidRPr="0029698E">
              <w:rPr>
                <w:lang w:val="en-GB"/>
              </w:rPr>
              <w:t>A na</w:t>
            </w:r>
            <w:r>
              <w:rPr>
                <w:lang w:val="en-GB"/>
              </w:rPr>
              <w:t>tional capacity building report for the first priority area</w:t>
            </w:r>
          </w:p>
          <w:p w14:paraId="4CE69D22" w14:textId="77777777" w:rsidR="003A2AFF" w:rsidRPr="00AC7732" w:rsidRDefault="003A2AFF" w:rsidP="003A2AFF">
            <w:pPr>
              <w:spacing w:line="360" w:lineRule="auto"/>
              <w:rPr>
                <w:lang w:val="en-GB"/>
              </w:rPr>
            </w:pPr>
          </w:p>
        </w:tc>
        <w:tc>
          <w:tcPr>
            <w:tcW w:w="1201" w:type="pct"/>
            <w:tcBorders>
              <w:bottom w:val="single" w:sz="4" w:space="0" w:color="auto"/>
            </w:tcBorders>
          </w:tcPr>
          <w:p w14:paraId="46270980" w14:textId="77777777" w:rsidR="003A2AFF" w:rsidRPr="00AC7732" w:rsidRDefault="003A2AFF" w:rsidP="003A2AFF">
            <w:pPr>
              <w:spacing w:line="360" w:lineRule="auto"/>
              <w:rPr>
                <w:lang w:val="en-GB"/>
              </w:rPr>
            </w:pPr>
            <w:r>
              <w:rPr>
                <w:lang w:val="en-GB"/>
              </w:rPr>
              <w:t>31 March, 2021 for training related to</w:t>
            </w:r>
            <w:r w:rsidRPr="003E532B">
              <w:rPr>
                <w:lang w:val="en-GB"/>
              </w:rPr>
              <w:t xml:space="preserve"> the capacity building needs assessment of phase I</w:t>
            </w:r>
          </w:p>
        </w:tc>
      </w:tr>
      <w:tr w:rsidR="003A2AFF" w:rsidRPr="00C81A13" w14:paraId="12AF7D47" w14:textId="77777777" w:rsidTr="003A2AFF">
        <w:tc>
          <w:tcPr>
            <w:tcW w:w="580" w:type="pct"/>
            <w:tcBorders>
              <w:bottom w:val="single" w:sz="4" w:space="0" w:color="auto"/>
            </w:tcBorders>
          </w:tcPr>
          <w:p w14:paraId="56FAF476" w14:textId="161DE1EE" w:rsidR="003A2AFF" w:rsidRPr="00AC7732" w:rsidRDefault="003A2AFF" w:rsidP="003A2AFF">
            <w:pPr>
              <w:spacing w:line="360" w:lineRule="auto"/>
            </w:pPr>
            <w:r>
              <w:t>3.3.2</w:t>
            </w:r>
          </w:p>
        </w:tc>
        <w:tc>
          <w:tcPr>
            <w:tcW w:w="3219" w:type="pct"/>
            <w:tcBorders>
              <w:bottom w:val="single" w:sz="4" w:space="0" w:color="auto"/>
            </w:tcBorders>
          </w:tcPr>
          <w:p w14:paraId="74814248" w14:textId="77777777" w:rsidR="003A2AFF" w:rsidRPr="00AC7732" w:rsidRDefault="003A2AFF" w:rsidP="003A2AFF">
            <w:pPr>
              <w:spacing w:line="360" w:lineRule="auto"/>
              <w:rPr>
                <w:lang w:val="en-GB"/>
              </w:rPr>
            </w:pPr>
            <w:r w:rsidRPr="0029698E">
              <w:rPr>
                <w:lang w:val="en-GB"/>
              </w:rPr>
              <w:t>A na</w:t>
            </w:r>
            <w:r>
              <w:rPr>
                <w:lang w:val="en-GB"/>
              </w:rPr>
              <w:t>tional capacity building report for the second priority area</w:t>
            </w:r>
          </w:p>
          <w:p w14:paraId="1DD8C82F" w14:textId="77777777" w:rsidR="003A2AFF" w:rsidRPr="00AC7732" w:rsidRDefault="003A2AFF" w:rsidP="003A2AFF">
            <w:pPr>
              <w:spacing w:line="360" w:lineRule="auto"/>
            </w:pPr>
          </w:p>
        </w:tc>
        <w:tc>
          <w:tcPr>
            <w:tcW w:w="1201" w:type="pct"/>
            <w:tcBorders>
              <w:bottom w:val="single" w:sz="4" w:space="0" w:color="auto"/>
            </w:tcBorders>
          </w:tcPr>
          <w:p w14:paraId="208468A6" w14:textId="77777777" w:rsidR="003A2AFF" w:rsidRPr="00AC7732" w:rsidRDefault="003A2AFF" w:rsidP="003A2AFF">
            <w:pPr>
              <w:spacing w:line="360" w:lineRule="auto"/>
              <w:rPr>
                <w:lang w:val="en-GB"/>
              </w:rPr>
            </w:pPr>
            <w:r>
              <w:rPr>
                <w:lang w:val="en-GB"/>
              </w:rPr>
              <w:t xml:space="preserve">31 October, 2021 for  </w:t>
            </w:r>
            <w:r w:rsidRPr="003E532B">
              <w:rPr>
                <w:lang w:val="en-GB"/>
              </w:rPr>
              <w:t xml:space="preserve">training related to the capacity building </w:t>
            </w:r>
            <w:r>
              <w:rPr>
                <w:lang w:val="en-GB"/>
              </w:rPr>
              <w:t>identified in 3.1.3</w:t>
            </w:r>
          </w:p>
        </w:tc>
      </w:tr>
      <w:tr w:rsidR="003A2AFF" w:rsidRPr="00C81A13" w14:paraId="67712A08" w14:textId="77777777" w:rsidTr="002F3843">
        <w:tc>
          <w:tcPr>
            <w:tcW w:w="5000" w:type="pct"/>
            <w:gridSpan w:val="3"/>
            <w:shd w:val="clear" w:color="auto" w:fill="BFBFBF" w:themeFill="background1" w:themeFillShade="BF"/>
          </w:tcPr>
          <w:p w14:paraId="7165BF84" w14:textId="77777777" w:rsidR="003A2AFF" w:rsidRPr="00AC7732" w:rsidRDefault="003A2AFF" w:rsidP="003A2AFF">
            <w:pPr>
              <w:spacing w:line="360" w:lineRule="auto"/>
              <w:rPr>
                <w:lang w:val="en-GB"/>
              </w:rPr>
            </w:pPr>
            <w:r w:rsidRPr="00AC7732">
              <w:rPr>
                <w:b/>
                <w:lang w:val="en-GB"/>
              </w:rPr>
              <w:t>Task 3.4 Dissemination of the developed tools and methodologies to a global community of practice in adaptation transparency</w:t>
            </w:r>
          </w:p>
        </w:tc>
      </w:tr>
      <w:tr w:rsidR="003A2AFF" w:rsidRPr="00C81A13" w14:paraId="65E37C72" w14:textId="77777777" w:rsidTr="003A2AFF">
        <w:tc>
          <w:tcPr>
            <w:tcW w:w="580" w:type="pct"/>
            <w:tcBorders>
              <w:bottom w:val="single" w:sz="4" w:space="0" w:color="auto"/>
            </w:tcBorders>
          </w:tcPr>
          <w:p w14:paraId="7B665124" w14:textId="6D10A9EA" w:rsidR="003A2AFF" w:rsidRPr="00AC7732" w:rsidRDefault="003A2AFF" w:rsidP="003A2AFF">
            <w:pPr>
              <w:spacing w:line="360" w:lineRule="auto"/>
            </w:pPr>
            <w:r>
              <w:t>3.4</w:t>
            </w:r>
          </w:p>
        </w:tc>
        <w:tc>
          <w:tcPr>
            <w:tcW w:w="3219" w:type="pct"/>
            <w:tcBorders>
              <w:bottom w:val="single" w:sz="4" w:space="0" w:color="auto"/>
            </w:tcBorders>
          </w:tcPr>
          <w:p w14:paraId="1F43C2EC" w14:textId="77777777" w:rsidR="003A2AFF" w:rsidRPr="00AC7732" w:rsidRDefault="003A2AFF" w:rsidP="003A2AFF">
            <w:pPr>
              <w:spacing w:line="360" w:lineRule="auto"/>
            </w:pPr>
            <w:r w:rsidRPr="00AC7732">
              <w:rPr>
                <w:lang w:val="en-GB"/>
              </w:rPr>
              <w:t>Evidence of active participation in webinars organized by UDP, as well as timely provision of relevant information and material needed for the preparation of these - as requested by UDP</w:t>
            </w:r>
          </w:p>
          <w:p w14:paraId="0599A07E" w14:textId="77777777" w:rsidR="003A2AFF" w:rsidRPr="00AC7732" w:rsidRDefault="003A2AFF" w:rsidP="003A2AFF">
            <w:pPr>
              <w:spacing w:line="360" w:lineRule="auto"/>
              <w:rPr>
                <w:lang w:val="en-GB"/>
              </w:rPr>
            </w:pPr>
          </w:p>
        </w:tc>
        <w:tc>
          <w:tcPr>
            <w:tcW w:w="1201" w:type="pct"/>
            <w:tcBorders>
              <w:bottom w:val="single" w:sz="4" w:space="0" w:color="auto"/>
            </w:tcBorders>
          </w:tcPr>
          <w:p w14:paraId="71AEC38F" w14:textId="77777777" w:rsidR="003A2AFF" w:rsidRDefault="003A2AFF" w:rsidP="003A2AFF">
            <w:pPr>
              <w:spacing w:line="360" w:lineRule="auto"/>
              <w:rPr>
                <w:lang w:val="en-GB"/>
              </w:rPr>
            </w:pPr>
            <w:r>
              <w:rPr>
                <w:lang w:val="en-GB"/>
              </w:rPr>
              <w:t>Continually until 31 October, 2021</w:t>
            </w:r>
          </w:p>
          <w:p w14:paraId="58913138" w14:textId="77777777" w:rsidR="003A2AFF" w:rsidRDefault="003A2AFF" w:rsidP="003A2AFF">
            <w:pPr>
              <w:spacing w:line="360" w:lineRule="auto"/>
              <w:rPr>
                <w:lang w:val="en-GB"/>
              </w:rPr>
            </w:pPr>
          </w:p>
          <w:p w14:paraId="551A1D51" w14:textId="77777777" w:rsidR="003A2AFF" w:rsidRPr="007E2F1F" w:rsidRDefault="003A2AFF" w:rsidP="003A2AFF">
            <w:pPr>
              <w:spacing w:line="360" w:lineRule="auto"/>
              <w:rPr>
                <w:lang w:val="en-GB"/>
              </w:rPr>
            </w:pPr>
            <w:r>
              <w:rPr>
                <w:lang w:val="en-GB"/>
              </w:rPr>
              <w:t>Update reports as an annex to the regular progress reporting</w:t>
            </w:r>
          </w:p>
        </w:tc>
      </w:tr>
      <w:tr w:rsidR="003A2AFF" w:rsidRPr="00C81A13" w14:paraId="624CFC96" w14:textId="77777777" w:rsidTr="002F3843">
        <w:tc>
          <w:tcPr>
            <w:tcW w:w="5000" w:type="pct"/>
            <w:gridSpan w:val="3"/>
            <w:shd w:val="clear" w:color="auto" w:fill="BFBFBF" w:themeFill="background1" w:themeFillShade="BF"/>
          </w:tcPr>
          <w:p w14:paraId="632A2151" w14:textId="77777777" w:rsidR="003A2AFF" w:rsidRPr="00AC7732" w:rsidRDefault="003A2AFF" w:rsidP="003A2AFF">
            <w:pPr>
              <w:spacing w:line="360" w:lineRule="auto"/>
              <w:rPr>
                <w:b/>
                <w:lang w:val="en-GB"/>
              </w:rPr>
            </w:pPr>
            <w:r w:rsidRPr="00AC7732">
              <w:rPr>
                <w:b/>
                <w:lang w:val="en-GB"/>
              </w:rPr>
              <w:t>Task 4.1 Development of detailed project implementation plan</w:t>
            </w:r>
          </w:p>
        </w:tc>
      </w:tr>
      <w:tr w:rsidR="003A2AFF" w:rsidRPr="00AC7732" w14:paraId="0903B010" w14:textId="77777777" w:rsidTr="003A2AFF">
        <w:tc>
          <w:tcPr>
            <w:tcW w:w="580" w:type="pct"/>
          </w:tcPr>
          <w:p w14:paraId="3E82F05E" w14:textId="1CC6B71C" w:rsidR="003A2AFF" w:rsidRPr="00AC7732" w:rsidRDefault="003A2AFF" w:rsidP="003A2AFF">
            <w:pPr>
              <w:spacing w:line="360" w:lineRule="auto"/>
              <w:rPr>
                <w:lang w:val="en-GB"/>
              </w:rPr>
            </w:pPr>
            <w:r w:rsidRPr="00AC7732">
              <w:rPr>
                <w:lang w:val="en-GB"/>
              </w:rPr>
              <w:t>4.1</w:t>
            </w:r>
          </w:p>
        </w:tc>
        <w:tc>
          <w:tcPr>
            <w:tcW w:w="3219" w:type="pct"/>
          </w:tcPr>
          <w:p w14:paraId="404C12E0" w14:textId="77777777" w:rsidR="003A2AFF" w:rsidRPr="00AC7732" w:rsidRDefault="003A2AFF" w:rsidP="003A2AFF">
            <w:pPr>
              <w:spacing w:line="360" w:lineRule="auto"/>
              <w:rPr>
                <w:lang w:val="en-GB"/>
              </w:rPr>
            </w:pPr>
            <w:r w:rsidRPr="00AC7732">
              <w:rPr>
                <w:lang w:val="en-GB"/>
              </w:rPr>
              <w:t>A detailed work and implementation plan for the second phase of the project</w:t>
            </w:r>
          </w:p>
          <w:p w14:paraId="417CF537" w14:textId="77777777" w:rsidR="003A2AFF" w:rsidRPr="00AC7732" w:rsidRDefault="003A2AFF" w:rsidP="003A2AFF">
            <w:pPr>
              <w:spacing w:line="360" w:lineRule="auto"/>
              <w:rPr>
                <w:lang w:val="en-GB"/>
              </w:rPr>
            </w:pPr>
          </w:p>
        </w:tc>
        <w:tc>
          <w:tcPr>
            <w:tcW w:w="1201" w:type="pct"/>
          </w:tcPr>
          <w:p w14:paraId="71D810A6" w14:textId="5F26053D" w:rsidR="003A2AFF" w:rsidRPr="00AC7732" w:rsidRDefault="003A2AFF" w:rsidP="003A2AFF">
            <w:pPr>
              <w:spacing w:line="360" w:lineRule="auto"/>
            </w:pPr>
            <w:r>
              <w:rPr>
                <w:lang w:val="en-GB"/>
              </w:rPr>
              <w:t>November 30</w:t>
            </w:r>
            <w:r w:rsidRPr="00AC7732">
              <w:rPr>
                <w:lang w:val="en-GB"/>
              </w:rPr>
              <w:t>, 2020</w:t>
            </w:r>
          </w:p>
        </w:tc>
      </w:tr>
      <w:tr w:rsidR="003A2AFF" w:rsidRPr="00C81A13" w14:paraId="48648178" w14:textId="77777777" w:rsidTr="002F3843">
        <w:tc>
          <w:tcPr>
            <w:tcW w:w="5000" w:type="pct"/>
            <w:gridSpan w:val="3"/>
            <w:shd w:val="clear" w:color="auto" w:fill="BFBFBF" w:themeFill="background1" w:themeFillShade="BF"/>
          </w:tcPr>
          <w:p w14:paraId="6D85FDBF" w14:textId="77777777" w:rsidR="003A2AFF" w:rsidRPr="00AC7732" w:rsidRDefault="003A2AFF" w:rsidP="003A2AFF">
            <w:pPr>
              <w:spacing w:line="360" w:lineRule="auto"/>
              <w:rPr>
                <w:b/>
                <w:lang w:val="en-GB"/>
              </w:rPr>
            </w:pPr>
            <w:r w:rsidRPr="00AC7732">
              <w:rPr>
                <w:b/>
                <w:lang w:val="en-GB"/>
              </w:rPr>
              <w:t>Task 4.2 Maintain and extend engagement with partner country governments</w:t>
            </w:r>
          </w:p>
        </w:tc>
      </w:tr>
      <w:tr w:rsidR="003A2AFF" w:rsidRPr="0029698E" w14:paraId="066C78B1" w14:textId="77777777" w:rsidTr="003A2AFF">
        <w:tc>
          <w:tcPr>
            <w:tcW w:w="580" w:type="pct"/>
          </w:tcPr>
          <w:p w14:paraId="52C7C6D0" w14:textId="3E67AB38" w:rsidR="003A2AFF" w:rsidRPr="00AC7732" w:rsidRDefault="003A2AFF" w:rsidP="003A2AFF">
            <w:pPr>
              <w:spacing w:line="360" w:lineRule="auto"/>
              <w:rPr>
                <w:lang w:val="en-GB"/>
              </w:rPr>
            </w:pPr>
            <w:r w:rsidRPr="00732C4C">
              <w:rPr>
                <w:lang w:val="en-GB"/>
              </w:rPr>
              <w:t>4.2</w:t>
            </w:r>
            <w:r>
              <w:rPr>
                <w:lang w:val="en-GB"/>
              </w:rPr>
              <w:t>.1</w:t>
            </w:r>
          </w:p>
        </w:tc>
        <w:tc>
          <w:tcPr>
            <w:tcW w:w="3219" w:type="pct"/>
          </w:tcPr>
          <w:p w14:paraId="5522FAD2" w14:textId="77777777" w:rsidR="003A2AFF" w:rsidRPr="00AC7732" w:rsidRDefault="003A2AFF" w:rsidP="003A2AFF">
            <w:pPr>
              <w:spacing w:line="360" w:lineRule="auto"/>
              <w:rPr>
                <w:lang w:val="en-GB"/>
              </w:rPr>
            </w:pPr>
            <w:r w:rsidRPr="00CA7B35">
              <w:rPr>
                <w:lang w:val="en-GB"/>
              </w:rPr>
              <w:t>Endorsement letter from the government to work on the second set of methodologies</w:t>
            </w:r>
          </w:p>
          <w:p w14:paraId="39FD1B4A" w14:textId="77777777" w:rsidR="003A2AFF" w:rsidRPr="00AC7732" w:rsidRDefault="003A2AFF" w:rsidP="003A2AFF">
            <w:pPr>
              <w:spacing w:line="360" w:lineRule="auto"/>
              <w:rPr>
                <w:lang w:val="en-GB"/>
              </w:rPr>
            </w:pPr>
          </w:p>
        </w:tc>
        <w:tc>
          <w:tcPr>
            <w:tcW w:w="1201" w:type="pct"/>
          </w:tcPr>
          <w:p w14:paraId="3E0CA6EC" w14:textId="50A3DDFC" w:rsidR="003A2AFF" w:rsidRPr="00732C4C" w:rsidRDefault="003A2AFF" w:rsidP="003A2AFF">
            <w:pPr>
              <w:spacing w:line="360" w:lineRule="auto"/>
              <w:rPr>
                <w:lang w:val="en-GB"/>
              </w:rPr>
            </w:pPr>
            <w:r>
              <w:rPr>
                <w:lang w:val="en-GB"/>
              </w:rPr>
              <w:t>31 December, 2020</w:t>
            </w:r>
          </w:p>
        </w:tc>
      </w:tr>
      <w:tr w:rsidR="003A2AFF" w:rsidRPr="00C81A13" w14:paraId="46B40F65" w14:textId="77777777" w:rsidTr="003A2AFF">
        <w:tc>
          <w:tcPr>
            <w:tcW w:w="580" w:type="pct"/>
          </w:tcPr>
          <w:p w14:paraId="0A5EC052" w14:textId="57B02DAA" w:rsidR="003A2AFF" w:rsidRPr="00AC7732" w:rsidRDefault="003A2AFF" w:rsidP="003A2AFF">
            <w:pPr>
              <w:spacing w:line="360" w:lineRule="auto"/>
              <w:rPr>
                <w:lang w:val="en-GB"/>
              </w:rPr>
            </w:pPr>
            <w:r w:rsidRPr="00732C4C">
              <w:rPr>
                <w:lang w:val="en-GB"/>
              </w:rPr>
              <w:t>4.2</w:t>
            </w:r>
            <w:r>
              <w:rPr>
                <w:lang w:val="en-GB"/>
              </w:rPr>
              <w:t>.2</w:t>
            </w:r>
          </w:p>
        </w:tc>
        <w:tc>
          <w:tcPr>
            <w:tcW w:w="3219" w:type="pct"/>
          </w:tcPr>
          <w:p w14:paraId="7004CF18" w14:textId="77777777" w:rsidR="003A2AFF" w:rsidRPr="00CA7B35" w:rsidRDefault="003A2AFF" w:rsidP="003A2AFF">
            <w:pPr>
              <w:spacing w:line="360" w:lineRule="auto"/>
              <w:rPr>
                <w:lang w:val="en-GB"/>
              </w:rPr>
            </w:pPr>
            <w:r w:rsidRPr="00CA7B35">
              <w:rPr>
                <w:lang w:val="en-GB"/>
              </w:rPr>
              <w:t>TOR describing the advisory board's composition, main functions, its governance and timeline for meetings</w:t>
            </w:r>
          </w:p>
          <w:p w14:paraId="0389CC99" w14:textId="77777777" w:rsidR="003A2AFF" w:rsidRPr="00CA7B35" w:rsidRDefault="003A2AFF" w:rsidP="003A2AFF">
            <w:pPr>
              <w:spacing w:line="360" w:lineRule="auto"/>
              <w:rPr>
                <w:lang w:val="en-GB"/>
              </w:rPr>
            </w:pPr>
          </w:p>
          <w:p w14:paraId="587ACD3E" w14:textId="77777777" w:rsidR="003A2AFF" w:rsidRPr="00AC7732" w:rsidRDefault="003A2AFF" w:rsidP="003A2AFF">
            <w:pPr>
              <w:spacing w:line="360" w:lineRule="auto"/>
              <w:rPr>
                <w:lang w:val="en-GB"/>
              </w:rPr>
            </w:pPr>
            <w:r w:rsidRPr="00CA7B35">
              <w:rPr>
                <w:lang w:val="en-GB"/>
              </w:rPr>
              <w:t>Meeting reports</w:t>
            </w:r>
            <w:r>
              <w:rPr>
                <w:lang w:val="en-GB"/>
              </w:rPr>
              <w:t xml:space="preserve"> (taking place at least every 6 months)</w:t>
            </w:r>
          </w:p>
          <w:p w14:paraId="7A209E2F" w14:textId="77777777" w:rsidR="003A2AFF" w:rsidRPr="00AC7732" w:rsidRDefault="003A2AFF" w:rsidP="003A2AFF">
            <w:pPr>
              <w:spacing w:line="360" w:lineRule="auto"/>
            </w:pPr>
            <w:r w:rsidRPr="0066699E">
              <w:t>CNCCMDL</w:t>
            </w:r>
          </w:p>
        </w:tc>
        <w:tc>
          <w:tcPr>
            <w:tcW w:w="1201" w:type="pct"/>
          </w:tcPr>
          <w:p w14:paraId="50616909" w14:textId="3987EACF" w:rsidR="003A2AFF" w:rsidRDefault="003A2AFF" w:rsidP="003A2AFF">
            <w:pPr>
              <w:spacing w:line="360" w:lineRule="auto"/>
              <w:rPr>
                <w:lang w:val="en-GB"/>
              </w:rPr>
            </w:pPr>
            <w:r>
              <w:rPr>
                <w:lang w:val="en-GB"/>
              </w:rPr>
              <w:t>31 December, 2020</w:t>
            </w:r>
          </w:p>
          <w:p w14:paraId="3D94DD93" w14:textId="5B2AAF08" w:rsidR="003A2AFF" w:rsidRDefault="003A2AFF" w:rsidP="003A2AFF">
            <w:pPr>
              <w:spacing w:line="360" w:lineRule="auto"/>
              <w:rPr>
                <w:lang w:val="en-GB"/>
              </w:rPr>
            </w:pPr>
          </w:p>
          <w:p w14:paraId="13052047" w14:textId="77777777" w:rsidR="003A2AFF" w:rsidRPr="00AC7732" w:rsidRDefault="003A2AFF" w:rsidP="003A2AFF">
            <w:pPr>
              <w:spacing w:line="360" w:lineRule="auto"/>
              <w:rPr>
                <w:lang w:val="en-GB"/>
              </w:rPr>
            </w:pPr>
            <w:r>
              <w:rPr>
                <w:lang w:val="en-GB"/>
              </w:rPr>
              <w:t>Update reports as an annex to the regular progress reporting</w:t>
            </w:r>
          </w:p>
        </w:tc>
      </w:tr>
    </w:tbl>
    <w:p w14:paraId="577BB7C8" w14:textId="77777777" w:rsidR="00DA6326" w:rsidRPr="00DA6326" w:rsidRDefault="00DA6326" w:rsidP="002F3843">
      <w:pPr>
        <w:spacing w:line="360" w:lineRule="auto"/>
        <w:ind w:right="-143"/>
        <w:jc w:val="center"/>
        <w:rPr>
          <w:rFonts w:ascii="Arial" w:hAnsi="Arial" w:cs="Arial"/>
        </w:rPr>
      </w:pPr>
      <w:r w:rsidRPr="00DA6326">
        <w:rPr>
          <w:rFonts w:ascii="Arial" w:hAnsi="Arial" w:cs="Arial"/>
        </w:rPr>
        <w:t>DEPENDENCE LINE</w:t>
      </w:r>
    </w:p>
    <w:p w14:paraId="40465EF4" w14:textId="77777777" w:rsidR="00DA6326" w:rsidRPr="00DA6326" w:rsidRDefault="00DA6326" w:rsidP="002F3843">
      <w:pPr>
        <w:spacing w:line="360" w:lineRule="auto"/>
        <w:ind w:left="708" w:right="-143" w:hanging="708"/>
        <w:jc w:val="both"/>
        <w:rPr>
          <w:rFonts w:ascii="Arial" w:hAnsi="Arial" w:cs="Arial"/>
        </w:rPr>
      </w:pPr>
      <w:r w:rsidRPr="00DA6326">
        <w:rPr>
          <w:rFonts w:ascii="Arial" w:hAnsi="Arial" w:cs="Arial"/>
        </w:rPr>
        <w:t>The consultant will be under the coordination of the National Council for Climate Change and Clean Development Mechanism (CNCCMDL), through the Technical Director, Mr. Alan Ramírez.</w:t>
      </w:r>
    </w:p>
    <w:p w14:paraId="66B594AC" w14:textId="77777777" w:rsidR="00DA6326" w:rsidRPr="00DA6326" w:rsidRDefault="00DA6326" w:rsidP="002F3843">
      <w:pPr>
        <w:spacing w:line="360" w:lineRule="auto"/>
        <w:ind w:right="-143"/>
        <w:jc w:val="center"/>
        <w:rPr>
          <w:rFonts w:ascii="Arial" w:hAnsi="Arial" w:cs="Arial"/>
        </w:rPr>
      </w:pPr>
      <w:r w:rsidRPr="00DA6326">
        <w:rPr>
          <w:rFonts w:ascii="Arial" w:hAnsi="Arial" w:cs="Arial"/>
        </w:rPr>
        <w:t>PLACE OF WORK AND DEDICATION</w:t>
      </w:r>
    </w:p>
    <w:p w14:paraId="5839F653" w14:textId="6E5D04BB" w:rsidR="00DA6326" w:rsidRPr="00DA6326" w:rsidRDefault="00DA6326" w:rsidP="002F3843">
      <w:pPr>
        <w:spacing w:line="360" w:lineRule="auto"/>
        <w:ind w:right="-143"/>
        <w:jc w:val="both"/>
        <w:rPr>
          <w:rFonts w:ascii="Arial" w:hAnsi="Arial" w:cs="Arial"/>
        </w:rPr>
      </w:pPr>
      <w:r w:rsidRPr="00DA6326">
        <w:rPr>
          <w:rFonts w:ascii="Arial" w:hAnsi="Arial" w:cs="Arial"/>
        </w:rPr>
        <w:t>The consultant will carry out their activities at the CNCCMDL facilities, during the entire term of the proje</w:t>
      </w:r>
      <w:r>
        <w:rPr>
          <w:rFonts w:ascii="Arial" w:hAnsi="Arial" w:cs="Arial"/>
        </w:rPr>
        <w:t>ct, from 8:30 a.m. at 04:00 p.m Monday to Friday.</w:t>
      </w:r>
    </w:p>
    <w:p w14:paraId="03887AFF" w14:textId="288600C5" w:rsidR="0007472A" w:rsidRDefault="00DA6326" w:rsidP="002F3843">
      <w:pPr>
        <w:spacing w:line="360" w:lineRule="auto"/>
        <w:ind w:right="-143"/>
        <w:jc w:val="both"/>
        <w:rPr>
          <w:rFonts w:ascii="Arial" w:hAnsi="Arial" w:cs="Arial"/>
        </w:rPr>
      </w:pPr>
      <w:r w:rsidRPr="00DA6326">
        <w:rPr>
          <w:rFonts w:ascii="Arial" w:hAnsi="Arial" w:cs="Arial"/>
        </w:rPr>
        <w:t>Interested parties please send CV</w:t>
      </w:r>
      <w:r>
        <w:rPr>
          <w:rFonts w:ascii="Arial" w:hAnsi="Arial" w:cs="Arial"/>
        </w:rPr>
        <w:t>,</w:t>
      </w:r>
      <w:r w:rsidRPr="00DA6326">
        <w:rPr>
          <w:rFonts w:ascii="Arial" w:hAnsi="Arial" w:cs="Arial"/>
        </w:rPr>
        <w:t xml:space="preserve"> technical proposal and economic proposal to: </w:t>
      </w:r>
      <w:hyperlink r:id="rId9" w:tgtFrame="_blank" w:history="1">
        <w:r w:rsidR="001F618C" w:rsidRPr="001F618C">
          <w:rPr>
            <w:rStyle w:val="Hyperlink"/>
            <w:rFonts w:ascii="Arial" w:hAnsi="Arial" w:cs="Arial"/>
          </w:rPr>
          <w:t>lachr@dtu.dk</w:t>
        </w:r>
      </w:hyperlink>
      <w:r w:rsidRPr="00DA6326">
        <w:rPr>
          <w:rFonts w:ascii="Arial" w:hAnsi="Arial" w:cs="Arial"/>
        </w:rPr>
        <w:t>.</w:t>
      </w:r>
    </w:p>
    <w:p w14:paraId="55419AA1" w14:textId="77777777" w:rsidR="00DA6326" w:rsidRPr="00DA6326" w:rsidRDefault="00DA6326" w:rsidP="002F3843">
      <w:pPr>
        <w:spacing w:line="360" w:lineRule="auto"/>
        <w:ind w:right="-143"/>
        <w:jc w:val="both"/>
        <w:rPr>
          <w:rFonts w:ascii="Arial" w:eastAsiaTheme="majorEastAsia" w:hAnsi="Arial" w:cs="Arial"/>
          <w:b/>
          <w:bCs/>
          <w:spacing w:val="-7"/>
        </w:rPr>
      </w:pPr>
    </w:p>
    <w:sectPr w:rsidR="00DA6326" w:rsidRPr="00DA6326" w:rsidSect="002F3843">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5C985" w14:textId="77777777" w:rsidR="00EF3A26" w:rsidRDefault="00EF3A26" w:rsidP="008D0801">
      <w:pPr>
        <w:spacing w:after="0" w:line="240" w:lineRule="auto"/>
      </w:pPr>
      <w:r>
        <w:separator/>
      </w:r>
    </w:p>
  </w:endnote>
  <w:endnote w:type="continuationSeparator" w:id="0">
    <w:p w14:paraId="453FBF51" w14:textId="77777777" w:rsidR="00EF3A26" w:rsidRDefault="00EF3A26" w:rsidP="008D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B40BC" w14:textId="77777777" w:rsidR="00EF3A26" w:rsidRDefault="00EF3A26" w:rsidP="008D0801">
      <w:pPr>
        <w:spacing w:after="0" w:line="240" w:lineRule="auto"/>
      </w:pPr>
      <w:r>
        <w:separator/>
      </w:r>
    </w:p>
  </w:footnote>
  <w:footnote w:type="continuationSeparator" w:id="0">
    <w:p w14:paraId="75A84A6D" w14:textId="77777777" w:rsidR="00EF3A26" w:rsidRDefault="00EF3A26" w:rsidP="008D0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5737"/>
    <w:multiLevelType w:val="hybridMultilevel"/>
    <w:tmpl w:val="5914D4D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0EC70EFA"/>
    <w:multiLevelType w:val="hybridMultilevel"/>
    <w:tmpl w:val="95F435F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227B08B8"/>
    <w:multiLevelType w:val="hybridMultilevel"/>
    <w:tmpl w:val="4002F7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9520F"/>
    <w:multiLevelType w:val="hybridMultilevel"/>
    <w:tmpl w:val="D78E0A22"/>
    <w:lvl w:ilvl="0" w:tplc="38047A0A">
      <w:start w:val="1"/>
      <w:numFmt w:val="lowerLetter"/>
      <w:lvlText w:val="%1)"/>
      <w:lvlJc w:val="left"/>
      <w:pPr>
        <w:ind w:left="720" w:hanging="360"/>
      </w:pPr>
      <w:rPr>
        <w:b w:val="0"/>
        <w:bCs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4D917B62"/>
    <w:multiLevelType w:val="hybridMultilevel"/>
    <w:tmpl w:val="80408606"/>
    <w:lvl w:ilvl="0" w:tplc="1C0A000F">
      <w:start w:val="1"/>
      <w:numFmt w:val="decimal"/>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5" w15:restartNumberingAfterBreak="0">
    <w:nsid w:val="52776818"/>
    <w:multiLevelType w:val="hybridMultilevel"/>
    <w:tmpl w:val="827660B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5B6E50F4"/>
    <w:multiLevelType w:val="hybridMultilevel"/>
    <w:tmpl w:val="05749A58"/>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64031D41"/>
    <w:multiLevelType w:val="hybridMultilevel"/>
    <w:tmpl w:val="13EA4FB4"/>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6B4B6072"/>
    <w:multiLevelType w:val="hybridMultilevel"/>
    <w:tmpl w:val="8E1AE33E"/>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6B7367FA"/>
    <w:multiLevelType w:val="hybridMultilevel"/>
    <w:tmpl w:val="9F38B2C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6C7636E8"/>
    <w:multiLevelType w:val="hybridMultilevel"/>
    <w:tmpl w:val="5EF2D1E0"/>
    <w:lvl w:ilvl="0" w:tplc="0409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7E0D7F67"/>
    <w:multiLevelType w:val="hybridMultilevel"/>
    <w:tmpl w:val="E6B076B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7E472F72"/>
    <w:multiLevelType w:val="hybridMultilevel"/>
    <w:tmpl w:val="183AB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EAD0414"/>
    <w:multiLevelType w:val="hybridMultilevel"/>
    <w:tmpl w:val="5B2ADF1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0"/>
  </w:num>
  <w:num w:numId="2">
    <w:abstractNumId w:val="13"/>
  </w:num>
  <w:num w:numId="3">
    <w:abstractNumId w:val="2"/>
  </w:num>
  <w:num w:numId="4">
    <w:abstractNumId w:val="8"/>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num>
  <w:num w:numId="10">
    <w:abstractNumId w:val="11"/>
  </w:num>
  <w:num w:numId="11">
    <w:abstractNumId w:val="6"/>
  </w:num>
  <w:num w:numId="12">
    <w:abstractNumId w:val="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24"/>
    <w:rsid w:val="0000725B"/>
    <w:rsid w:val="000155B6"/>
    <w:rsid w:val="000240DA"/>
    <w:rsid w:val="0003113B"/>
    <w:rsid w:val="000647D9"/>
    <w:rsid w:val="0006692D"/>
    <w:rsid w:val="0007472A"/>
    <w:rsid w:val="00081968"/>
    <w:rsid w:val="000945D1"/>
    <w:rsid w:val="000A060F"/>
    <w:rsid w:val="000A4AAD"/>
    <w:rsid w:val="000C0961"/>
    <w:rsid w:val="000D67C1"/>
    <w:rsid w:val="000D6A91"/>
    <w:rsid w:val="000E01B7"/>
    <w:rsid w:val="000E138D"/>
    <w:rsid w:val="000E344B"/>
    <w:rsid w:val="000E6FC3"/>
    <w:rsid w:val="001A0852"/>
    <w:rsid w:val="001A316A"/>
    <w:rsid w:val="001C4BB4"/>
    <w:rsid w:val="001D2350"/>
    <w:rsid w:val="001F618C"/>
    <w:rsid w:val="001F64EA"/>
    <w:rsid w:val="00226B7A"/>
    <w:rsid w:val="00232D36"/>
    <w:rsid w:val="00234A77"/>
    <w:rsid w:val="00240EDE"/>
    <w:rsid w:val="00245F28"/>
    <w:rsid w:val="00261B76"/>
    <w:rsid w:val="00285081"/>
    <w:rsid w:val="002F3843"/>
    <w:rsid w:val="00303AEC"/>
    <w:rsid w:val="00335C4C"/>
    <w:rsid w:val="00347F46"/>
    <w:rsid w:val="0036356A"/>
    <w:rsid w:val="003829C9"/>
    <w:rsid w:val="003A2AFF"/>
    <w:rsid w:val="003A5B01"/>
    <w:rsid w:val="003B6961"/>
    <w:rsid w:val="003E32B5"/>
    <w:rsid w:val="00435648"/>
    <w:rsid w:val="00437592"/>
    <w:rsid w:val="004557BD"/>
    <w:rsid w:val="00467EAA"/>
    <w:rsid w:val="0047406A"/>
    <w:rsid w:val="00481297"/>
    <w:rsid w:val="00484B96"/>
    <w:rsid w:val="0049316D"/>
    <w:rsid w:val="004A4754"/>
    <w:rsid w:val="004B79F7"/>
    <w:rsid w:val="004D4241"/>
    <w:rsid w:val="004E4F81"/>
    <w:rsid w:val="004E59A9"/>
    <w:rsid w:val="004F2A1C"/>
    <w:rsid w:val="004F569F"/>
    <w:rsid w:val="005071DC"/>
    <w:rsid w:val="0053007C"/>
    <w:rsid w:val="00546CF1"/>
    <w:rsid w:val="00561965"/>
    <w:rsid w:val="0058192D"/>
    <w:rsid w:val="005823C2"/>
    <w:rsid w:val="0058663B"/>
    <w:rsid w:val="00591E86"/>
    <w:rsid w:val="005970B8"/>
    <w:rsid w:val="005C20C9"/>
    <w:rsid w:val="005E75E2"/>
    <w:rsid w:val="005F0A55"/>
    <w:rsid w:val="005F5B7D"/>
    <w:rsid w:val="00611D60"/>
    <w:rsid w:val="0061208F"/>
    <w:rsid w:val="00612AB2"/>
    <w:rsid w:val="006163D6"/>
    <w:rsid w:val="00635BDC"/>
    <w:rsid w:val="00644824"/>
    <w:rsid w:val="00646DA2"/>
    <w:rsid w:val="006773C2"/>
    <w:rsid w:val="006C4D48"/>
    <w:rsid w:val="006D6AB7"/>
    <w:rsid w:val="006E779E"/>
    <w:rsid w:val="00704DED"/>
    <w:rsid w:val="007058D9"/>
    <w:rsid w:val="00707287"/>
    <w:rsid w:val="00714CFE"/>
    <w:rsid w:val="007331B1"/>
    <w:rsid w:val="0076465C"/>
    <w:rsid w:val="007835D9"/>
    <w:rsid w:val="0079741D"/>
    <w:rsid w:val="00797A70"/>
    <w:rsid w:val="007A7CA9"/>
    <w:rsid w:val="0081111C"/>
    <w:rsid w:val="008240E4"/>
    <w:rsid w:val="00826ACD"/>
    <w:rsid w:val="00834D25"/>
    <w:rsid w:val="008421FC"/>
    <w:rsid w:val="00857718"/>
    <w:rsid w:val="00866D1F"/>
    <w:rsid w:val="00885219"/>
    <w:rsid w:val="00891043"/>
    <w:rsid w:val="008A7994"/>
    <w:rsid w:val="008B6409"/>
    <w:rsid w:val="008D0801"/>
    <w:rsid w:val="008E1689"/>
    <w:rsid w:val="008F22A4"/>
    <w:rsid w:val="00902BED"/>
    <w:rsid w:val="00905C90"/>
    <w:rsid w:val="00913C43"/>
    <w:rsid w:val="00922B6A"/>
    <w:rsid w:val="00955DA4"/>
    <w:rsid w:val="00956552"/>
    <w:rsid w:val="009621AB"/>
    <w:rsid w:val="00976072"/>
    <w:rsid w:val="009814B4"/>
    <w:rsid w:val="009A3804"/>
    <w:rsid w:val="009C0155"/>
    <w:rsid w:val="009D5BBF"/>
    <w:rsid w:val="009E6381"/>
    <w:rsid w:val="009F1EAD"/>
    <w:rsid w:val="009F25C6"/>
    <w:rsid w:val="009F3175"/>
    <w:rsid w:val="009F6818"/>
    <w:rsid w:val="00A014F1"/>
    <w:rsid w:val="00A05B7F"/>
    <w:rsid w:val="00A11773"/>
    <w:rsid w:val="00A15924"/>
    <w:rsid w:val="00A44A3A"/>
    <w:rsid w:val="00A83035"/>
    <w:rsid w:val="00A86757"/>
    <w:rsid w:val="00AA05B1"/>
    <w:rsid w:val="00AD33A6"/>
    <w:rsid w:val="00AD78F6"/>
    <w:rsid w:val="00AE15DE"/>
    <w:rsid w:val="00AE1EF4"/>
    <w:rsid w:val="00AF1AF5"/>
    <w:rsid w:val="00AF34D8"/>
    <w:rsid w:val="00AF4F1A"/>
    <w:rsid w:val="00AF6F4F"/>
    <w:rsid w:val="00B13E43"/>
    <w:rsid w:val="00B41BF9"/>
    <w:rsid w:val="00B5107B"/>
    <w:rsid w:val="00B709D3"/>
    <w:rsid w:val="00B76593"/>
    <w:rsid w:val="00B86966"/>
    <w:rsid w:val="00B90498"/>
    <w:rsid w:val="00BA6B05"/>
    <w:rsid w:val="00BD13BA"/>
    <w:rsid w:val="00BD3C27"/>
    <w:rsid w:val="00BE269F"/>
    <w:rsid w:val="00C21EAF"/>
    <w:rsid w:val="00C32169"/>
    <w:rsid w:val="00C415BE"/>
    <w:rsid w:val="00C41D5A"/>
    <w:rsid w:val="00C60158"/>
    <w:rsid w:val="00C62C94"/>
    <w:rsid w:val="00C718E6"/>
    <w:rsid w:val="00C951A2"/>
    <w:rsid w:val="00CF1A76"/>
    <w:rsid w:val="00D008B6"/>
    <w:rsid w:val="00D02085"/>
    <w:rsid w:val="00D0401A"/>
    <w:rsid w:val="00D40C2B"/>
    <w:rsid w:val="00D427BE"/>
    <w:rsid w:val="00D648C7"/>
    <w:rsid w:val="00D866C2"/>
    <w:rsid w:val="00D873E9"/>
    <w:rsid w:val="00DA358E"/>
    <w:rsid w:val="00DA6326"/>
    <w:rsid w:val="00DB0512"/>
    <w:rsid w:val="00E07256"/>
    <w:rsid w:val="00E15904"/>
    <w:rsid w:val="00E20E80"/>
    <w:rsid w:val="00E63C2D"/>
    <w:rsid w:val="00E70B0D"/>
    <w:rsid w:val="00E8248F"/>
    <w:rsid w:val="00EB19D6"/>
    <w:rsid w:val="00EB5368"/>
    <w:rsid w:val="00ED3A2E"/>
    <w:rsid w:val="00ED3DC3"/>
    <w:rsid w:val="00ED6AB8"/>
    <w:rsid w:val="00EF3A26"/>
    <w:rsid w:val="00F007C1"/>
    <w:rsid w:val="00F23843"/>
    <w:rsid w:val="00F33D5E"/>
    <w:rsid w:val="00F40A05"/>
    <w:rsid w:val="00F65BD2"/>
    <w:rsid w:val="00F66591"/>
    <w:rsid w:val="00F71011"/>
    <w:rsid w:val="00F72C06"/>
    <w:rsid w:val="00F77BD5"/>
    <w:rsid w:val="00F86B73"/>
    <w:rsid w:val="00FA7207"/>
    <w:rsid w:val="00FB00BE"/>
    <w:rsid w:val="00FB1A56"/>
    <w:rsid w:val="00FE01A7"/>
    <w:rsid w:val="00FF2A6A"/>
    <w:rsid w:val="00FF5A4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60FD"/>
  <w15:docId w15:val="{1DA9AA8A-747A-466C-9582-15F3CAE2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24"/>
    <w:rPr>
      <w:lang w:val="en-US"/>
    </w:rPr>
  </w:style>
  <w:style w:type="paragraph" w:styleId="Heading1">
    <w:name w:val="heading 1"/>
    <w:basedOn w:val="Normal"/>
    <w:next w:val="Normal"/>
    <w:link w:val="Heading1Char"/>
    <w:uiPriority w:val="9"/>
    <w:qFormat/>
    <w:rsid w:val="00B510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5924"/>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Heading4">
    <w:name w:val="heading 4"/>
    <w:basedOn w:val="Normal"/>
    <w:next w:val="Normal"/>
    <w:link w:val="Heading4Char"/>
    <w:uiPriority w:val="9"/>
    <w:semiHidden/>
    <w:unhideWhenUsed/>
    <w:qFormat/>
    <w:rsid w:val="00591E8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5924"/>
    <w:rPr>
      <w:rFonts w:asciiTheme="majorHAnsi" w:eastAsiaTheme="majorEastAsia" w:hAnsiTheme="majorHAnsi" w:cstheme="majorBidi"/>
      <w:b/>
      <w:bCs/>
      <w:sz w:val="28"/>
      <w:szCs w:val="28"/>
      <w:lang w:val="en-US"/>
    </w:rPr>
  </w:style>
  <w:style w:type="paragraph" w:styleId="Header">
    <w:name w:val="header"/>
    <w:basedOn w:val="Normal"/>
    <w:link w:val="HeaderChar"/>
    <w:uiPriority w:val="99"/>
    <w:unhideWhenUsed/>
    <w:rsid w:val="00A15924"/>
    <w:pPr>
      <w:tabs>
        <w:tab w:val="center" w:pos="4680"/>
        <w:tab w:val="right" w:pos="9360"/>
      </w:tabs>
      <w:spacing w:after="160" w:line="252" w:lineRule="auto"/>
      <w:jc w:val="both"/>
    </w:pPr>
    <w:rPr>
      <w:rFonts w:eastAsiaTheme="minorEastAsia"/>
    </w:rPr>
  </w:style>
  <w:style w:type="character" w:customStyle="1" w:styleId="HeaderChar">
    <w:name w:val="Header Char"/>
    <w:basedOn w:val="DefaultParagraphFont"/>
    <w:link w:val="Header"/>
    <w:uiPriority w:val="99"/>
    <w:rsid w:val="00A15924"/>
    <w:rPr>
      <w:rFonts w:eastAsiaTheme="minorEastAsia"/>
      <w:lang w:val="en-US"/>
    </w:rPr>
  </w:style>
  <w:style w:type="paragraph" w:styleId="NoSpacing">
    <w:name w:val="No Spacing"/>
    <w:link w:val="NoSpacingChar"/>
    <w:uiPriority w:val="1"/>
    <w:qFormat/>
    <w:rsid w:val="00A15924"/>
    <w:pPr>
      <w:spacing w:after="0" w:line="240" w:lineRule="auto"/>
      <w:jc w:val="both"/>
    </w:pPr>
    <w:rPr>
      <w:rFonts w:eastAsiaTheme="minorEastAsia"/>
      <w:lang w:val="en-US"/>
    </w:rPr>
  </w:style>
  <w:style w:type="character" w:customStyle="1" w:styleId="NoSpacingChar">
    <w:name w:val="No Spacing Char"/>
    <w:link w:val="NoSpacing"/>
    <w:uiPriority w:val="1"/>
    <w:rsid w:val="00A15924"/>
    <w:rPr>
      <w:rFonts w:eastAsiaTheme="minorEastAsia"/>
      <w:lang w:val="en-US"/>
    </w:rPr>
  </w:style>
  <w:style w:type="paragraph" w:styleId="Title">
    <w:name w:val="Title"/>
    <w:basedOn w:val="Normal"/>
    <w:next w:val="Normal"/>
    <w:link w:val="TitleChar"/>
    <w:uiPriority w:val="10"/>
    <w:qFormat/>
    <w:rsid w:val="00A1592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15924"/>
    <w:rPr>
      <w:rFonts w:asciiTheme="majorHAnsi" w:eastAsiaTheme="majorEastAsia" w:hAnsiTheme="majorHAnsi" w:cstheme="majorBidi"/>
      <w:b/>
      <w:bCs/>
      <w:spacing w:val="-7"/>
      <w:sz w:val="48"/>
      <w:szCs w:val="48"/>
      <w:lang w:val="en-US"/>
    </w:rPr>
  </w:style>
  <w:style w:type="paragraph" w:styleId="ListParagraph">
    <w:name w:val="List Paragraph"/>
    <w:basedOn w:val="Normal"/>
    <w:link w:val="ListParagraphChar"/>
    <w:uiPriority w:val="34"/>
    <w:qFormat/>
    <w:rsid w:val="00A15924"/>
    <w:pPr>
      <w:ind w:left="720"/>
      <w:contextualSpacing/>
    </w:pPr>
    <w:rPr>
      <w:lang w:val="en-GB"/>
    </w:rPr>
  </w:style>
  <w:style w:type="character" w:styleId="Hyperlink">
    <w:name w:val="Hyperlink"/>
    <w:basedOn w:val="DefaultParagraphFont"/>
    <w:uiPriority w:val="99"/>
    <w:unhideWhenUsed/>
    <w:rsid w:val="00A15924"/>
    <w:rPr>
      <w:color w:val="0000FF"/>
      <w:u w:val="single"/>
    </w:rPr>
  </w:style>
  <w:style w:type="character" w:customStyle="1" w:styleId="ListParagraphChar">
    <w:name w:val="List Paragraph Char"/>
    <w:link w:val="ListParagraph"/>
    <w:uiPriority w:val="34"/>
    <w:locked/>
    <w:rsid w:val="00A15924"/>
    <w:rPr>
      <w:lang w:val="en-GB"/>
    </w:rPr>
  </w:style>
  <w:style w:type="paragraph" w:styleId="BalloonText">
    <w:name w:val="Balloon Text"/>
    <w:basedOn w:val="Normal"/>
    <w:link w:val="BalloonTextChar"/>
    <w:uiPriority w:val="99"/>
    <w:semiHidden/>
    <w:unhideWhenUsed/>
    <w:rsid w:val="00A15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24"/>
    <w:rPr>
      <w:rFonts w:ascii="Tahoma" w:hAnsi="Tahoma" w:cs="Tahoma"/>
      <w:sz w:val="16"/>
      <w:szCs w:val="16"/>
    </w:rPr>
  </w:style>
  <w:style w:type="paragraph" w:styleId="Revision">
    <w:name w:val="Revision"/>
    <w:hidden/>
    <w:uiPriority w:val="99"/>
    <w:semiHidden/>
    <w:rsid w:val="00BA6B05"/>
    <w:pPr>
      <w:spacing w:after="0" w:line="240" w:lineRule="auto"/>
    </w:pPr>
  </w:style>
  <w:style w:type="character" w:styleId="CommentReference">
    <w:name w:val="annotation reference"/>
    <w:basedOn w:val="DefaultParagraphFont"/>
    <w:uiPriority w:val="99"/>
    <w:semiHidden/>
    <w:unhideWhenUsed/>
    <w:rsid w:val="00BA6B05"/>
    <w:rPr>
      <w:sz w:val="16"/>
      <w:szCs w:val="16"/>
    </w:rPr>
  </w:style>
  <w:style w:type="paragraph" w:styleId="CommentText">
    <w:name w:val="annotation text"/>
    <w:basedOn w:val="Normal"/>
    <w:link w:val="CommentTextChar"/>
    <w:uiPriority w:val="99"/>
    <w:semiHidden/>
    <w:unhideWhenUsed/>
    <w:rsid w:val="00BA6B05"/>
    <w:pPr>
      <w:spacing w:line="240" w:lineRule="auto"/>
    </w:pPr>
    <w:rPr>
      <w:sz w:val="20"/>
      <w:szCs w:val="20"/>
    </w:rPr>
  </w:style>
  <w:style w:type="character" w:customStyle="1" w:styleId="CommentTextChar">
    <w:name w:val="Comment Text Char"/>
    <w:basedOn w:val="DefaultParagraphFont"/>
    <w:link w:val="CommentText"/>
    <w:uiPriority w:val="99"/>
    <w:semiHidden/>
    <w:rsid w:val="00BA6B05"/>
    <w:rPr>
      <w:sz w:val="20"/>
      <w:szCs w:val="20"/>
    </w:rPr>
  </w:style>
  <w:style w:type="paragraph" w:styleId="CommentSubject">
    <w:name w:val="annotation subject"/>
    <w:basedOn w:val="CommentText"/>
    <w:next w:val="CommentText"/>
    <w:link w:val="CommentSubjectChar"/>
    <w:uiPriority w:val="99"/>
    <w:semiHidden/>
    <w:unhideWhenUsed/>
    <w:rsid w:val="00BA6B05"/>
    <w:rPr>
      <w:b/>
      <w:bCs/>
    </w:rPr>
  </w:style>
  <w:style w:type="character" w:customStyle="1" w:styleId="CommentSubjectChar">
    <w:name w:val="Comment Subject Char"/>
    <w:basedOn w:val="CommentTextChar"/>
    <w:link w:val="CommentSubject"/>
    <w:uiPriority w:val="99"/>
    <w:semiHidden/>
    <w:rsid w:val="00BA6B05"/>
    <w:rPr>
      <w:b/>
      <w:bCs/>
      <w:sz w:val="20"/>
      <w:szCs w:val="20"/>
    </w:rPr>
  </w:style>
  <w:style w:type="paragraph" w:customStyle="1" w:styleId="BodyText21">
    <w:name w:val="Body Text 21"/>
    <w:basedOn w:val="Normal"/>
    <w:rsid w:val="00F72C06"/>
    <w:pPr>
      <w:spacing w:after="0" w:line="240" w:lineRule="auto"/>
    </w:pPr>
    <w:rPr>
      <w:rFonts w:ascii="Times New Roman" w:eastAsia="Times New Roman" w:hAnsi="Times New Roman" w:cs="Times New Roman"/>
      <w:szCs w:val="20"/>
      <w:lang w:val="en-GB"/>
    </w:rPr>
  </w:style>
  <w:style w:type="table" w:styleId="TableGrid">
    <w:name w:val="Table Grid"/>
    <w:basedOn w:val="TableNormal"/>
    <w:uiPriority w:val="59"/>
    <w:rsid w:val="00F72C06"/>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D0801"/>
    <w:pPr>
      <w:tabs>
        <w:tab w:val="center" w:pos="4252"/>
        <w:tab w:val="right" w:pos="8504"/>
      </w:tabs>
      <w:spacing w:after="0" w:line="240" w:lineRule="auto"/>
    </w:pPr>
  </w:style>
  <w:style w:type="character" w:customStyle="1" w:styleId="FooterChar">
    <w:name w:val="Footer Char"/>
    <w:basedOn w:val="DefaultParagraphFont"/>
    <w:link w:val="Footer"/>
    <w:uiPriority w:val="99"/>
    <w:rsid w:val="008D0801"/>
  </w:style>
  <w:style w:type="character" w:customStyle="1" w:styleId="Heading4Char">
    <w:name w:val="Heading 4 Char"/>
    <w:basedOn w:val="DefaultParagraphFont"/>
    <w:link w:val="Heading4"/>
    <w:uiPriority w:val="9"/>
    <w:semiHidden/>
    <w:rsid w:val="00591E86"/>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B5107B"/>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locked/>
    <w:rsid w:val="00561965"/>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1F618C"/>
    <w:rPr>
      <w:color w:val="605E5C"/>
      <w:shd w:val="clear" w:color="auto" w:fill="E1DFDD"/>
    </w:rPr>
  </w:style>
  <w:style w:type="paragraph" w:customStyle="1" w:styleId="Default">
    <w:name w:val="Default"/>
    <w:rsid w:val="008A799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7838">
      <w:bodyDiv w:val="1"/>
      <w:marLeft w:val="0"/>
      <w:marRight w:val="0"/>
      <w:marTop w:val="0"/>
      <w:marBottom w:val="0"/>
      <w:divBdr>
        <w:top w:val="none" w:sz="0" w:space="0" w:color="auto"/>
        <w:left w:val="none" w:sz="0" w:space="0" w:color="auto"/>
        <w:bottom w:val="none" w:sz="0" w:space="0" w:color="auto"/>
        <w:right w:val="none" w:sz="0" w:space="0" w:color="auto"/>
      </w:divBdr>
    </w:div>
    <w:div w:id="86923154">
      <w:bodyDiv w:val="1"/>
      <w:marLeft w:val="0"/>
      <w:marRight w:val="0"/>
      <w:marTop w:val="0"/>
      <w:marBottom w:val="0"/>
      <w:divBdr>
        <w:top w:val="none" w:sz="0" w:space="0" w:color="auto"/>
        <w:left w:val="none" w:sz="0" w:space="0" w:color="auto"/>
        <w:bottom w:val="none" w:sz="0" w:space="0" w:color="auto"/>
        <w:right w:val="none" w:sz="0" w:space="0" w:color="auto"/>
      </w:divBdr>
    </w:div>
    <w:div w:id="113181445">
      <w:bodyDiv w:val="1"/>
      <w:marLeft w:val="0"/>
      <w:marRight w:val="0"/>
      <w:marTop w:val="0"/>
      <w:marBottom w:val="0"/>
      <w:divBdr>
        <w:top w:val="none" w:sz="0" w:space="0" w:color="auto"/>
        <w:left w:val="none" w:sz="0" w:space="0" w:color="auto"/>
        <w:bottom w:val="none" w:sz="0" w:space="0" w:color="auto"/>
        <w:right w:val="none" w:sz="0" w:space="0" w:color="auto"/>
      </w:divBdr>
    </w:div>
    <w:div w:id="122581618">
      <w:bodyDiv w:val="1"/>
      <w:marLeft w:val="0"/>
      <w:marRight w:val="0"/>
      <w:marTop w:val="0"/>
      <w:marBottom w:val="0"/>
      <w:divBdr>
        <w:top w:val="none" w:sz="0" w:space="0" w:color="auto"/>
        <w:left w:val="none" w:sz="0" w:space="0" w:color="auto"/>
        <w:bottom w:val="none" w:sz="0" w:space="0" w:color="auto"/>
        <w:right w:val="none" w:sz="0" w:space="0" w:color="auto"/>
      </w:divBdr>
    </w:div>
    <w:div w:id="268662300">
      <w:bodyDiv w:val="1"/>
      <w:marLeft w:val="0"/>
      <w:marRight w:val="0"/>
      <w:marTop w:val="0"/>
      <w:marBottom w:val="0"/>
      <w:divBdr>
        <w:top w:val="none" w:sz="0" w:space="0" w:color="auto"/>
        <w:left w:val="none" w:sz="0" w:space="0" w:color="auto"/>
        <w:bottom w:val="none" w:sz="0" w:space="0" w:color="auto"/>
        <w:right w:val="none" w:sz="0" w:space="0" w:color="auto"/>
      </w:divBdr>
    </w:div>
    <w:div w:id="325286426">
      <w:bodyDiv w:val="1"/>
      <w:marLeft w:val="0"/>
      <w:marRight w:val="0"/>
      <w:marTop w:val="0"/>
      <w:marBottom w:val="0"/>
      <w:divBdr>
        <w:top w:val="none" w:sz="0" w:space="0" w:color="auto"/>
        <w:left w:val="none" w:sz="0" w:space="0" w:color="auto"/>
        <w:bottom w:val="none" w:sz="0" w:space="0" w:color="auto"/>
        <w:right w:val="none" w:sz="0" w:space="0" w:color="auto"/>
      </w:divBdr>
    </w:div>
    <w:div w:id="410203155">
      <w:bodyDiv w:val="1"/>
      <w:marLeft w:val="0"/>
      <w:marRight w:val="0"/>
      <w:marTop w:val="0"/>
      <w:marBottom w:val="0"/>
      <w:divBdr>
        <w:top w:val="none" w:sz="0" w:space="0" w:color="auto"/>
        <w:left w:val="none" w:sz="0" w:space="0" w:color="auto"/>
        <w:bottom w:val="none" w:sz="0" w:space="0" w:color="auto"/>
        <w:right w:val="none" w:sz="0" w:space="0" w:color="auto"/>
      </w:divBdr>
    </w:div>
    <w:div w:id="422460134">
      <w:bodyDiv w:val="1"/>
      <w:marLeft w:val="0"/>
      <w:marRight w:val="0"/>
      <w:marTop w:val="0"/>
      <w:marBottom w:val="0"/>
      <w:divBdr>
        <w:top w:val="none" w:sz="0" w:space="0" w:color="auto"/>
        <w:left w:val="none" w:sz="0" w:space="0" w:color="auto"/>
        <w:bottom w:val="none" w:sz="0" w:space="0" w:color="auto"/>
        <w:right w:val="none" w:sz="0" w:space="0" w:color="auto"/>
      </w:divBdr>
    </w:div>
    <w:div w:id="431434856">
      <w:bodyDiv w:val="1"/>
      <w:marLeft w:val="0"/>
      <w:marRight w:val="0"/>
      <w:marTop w:val="0"/>
      <w:marBottom w:val="0"/>
      <w:divBdr>
        <w:top w:val="none" w:sz="0" w:space="0" w:color="auto"/>
        <w:left w:val="none" w:sz="0" w:space="0" w:color="auto"/>
        <w:bottom w:val="none" w:sz="0" w:space="0" w:color="auto"/>
        <w:right w:val="none" w:sz="0" w:space="0" w:color="auto"/>
      </w:divBdr>
    </w:div>
    <w:div w:id="448402707">
      <w:bodyDiv w:val="1"/>
      <w:marLeft w:val="0"/>
      <w:marRight w:val="0"/>
      <w:marTop w:val="0"/>
      <w:marBottom w:val="0"/>
      <w:divBdr>
        <w:top w:val="none" w:sz="0" w:space="0" w:color="auto"/>
        <w:left w:val="none" w:sz="0" w:space="0" w:color="auto"/>
        <w:bottom w:val="none" w:sz="0" w:space="0" w:color="auto"/>
        <w:right w:val="none" w:sz="0" w:space="0" w:color="auto"/>
      </w:divBdr>
    </w:div>
    <w:div w:id="522091873">
      <w:bodyDiv w:val="1"/>
      <w:marLeft w:val="0"/>
      <w:marRight w:val="0"/>
      <w:marTop w:val="0"/>
      <w:marBottom w:val="0"/>
      <w:divBdr>
        <w:top w:val="none" w:sz="0" w:space="0" w:color="auto"/>
        <w:left w:val="none" w:sz="0" w:space="0" w:color="auto"/>
        <w:bottom w:val="none" w:sz="0" w:space="0" w:color="auto"/>
        <w:right w:val="none" w:sz="0" w:space="0" w:color="auto"/>
      </w:divBdr>
    </w:div>
    <w:div w:id="522136066">
      <w:bodyDiv w:val="1"/>
      <w:marLeft w:val="0"/>
      <w:marRight w:val="0"/>
      <w:marTop w:val="0"/>
      <w:marBottom w:val="0"/>
      <w:divBdr>
        <w:top w:val="none" w:sz="0" w:space="0" w:color="auto"/>
        <w:left w:val="none" w:sz="0" w:space="0" w:color="auto"/>
        <w:bottom w:val="none" w:sz="0" w:space="0" w:color="auto"/>
        <w:right w:val="none" w:sz="0" w:space="0" w:color="auto"/>
      </w:divBdr>
    </w:div>
    <w:div w:id="551962901">
      <w:bodyDiv w:val="1"/>
      <w:marLeft w:val="0"/>
      <w:marRight w:val="0"/>
      <w:marTop w:val="0"/>
      <w:marBottom w:val="0"/>
      <w:divBdr>
        <w:top w:val="none" w:sz="0" w:space="0" w:color="auto"/>
        <w:left w:val="none" w:sz="0" w:space="0" w:color="auto"/>
        <w:bottom w:val="none" w:sz="0" w:space="0" w:color="auto"/>
        <w:right w:val="none" w:sz="0" w:space="0" w:color="auto"/>
      </w:divBdr>
    </w:div>
    <w:div w:id="671495820">
      <w:bodyDiv w:val="1"/>
      <w:marLeft w:val="0"/>
      <w:marRight w:val="0"/>
      <w:marTop w:val="0"/>
      <w:marBottom w:val="0"/>
      <w:divBdr>
        <w:top w:val="none" w:sz="0" w:space="0" w:color="auto"/>
        <w:left w:val="none" w:sz="0" w:space="0" w:color="auto"/>
        <w:bottom w:val="none" w:sz="0" w:space="0" w:color="auto"/>
        <w:right w:val="none" w:sz="0" w:space="0" w:color="auto"/>
      </w:divBdr>
    </w:div>
    <w:div w:id="680278020">
      <w:bodyDiv w:val="1"/>
      <w:marLeft w:val="0"/>
      <w:marRight w:val="0"/>
      <w:marTop w:val="0"/>
      <w:marBottom w:val="0"/>
      <w:divBdr>
        <w:top w:val="none" w:sz="0" w:space="0" w:color="auto"/>
        <w:left w:val="none" w:sz="0" w:space="0" w:color="auto"/>
        <w:bottom w:val="none" w:sz="0" w:space="0" w:color="auto"/>
        <w:right w:val="none" w:sz="0" w:space="0" w:color="auto"/>
      </w:divBdr>
    </w:div>
    <w:div w:id="706026866">
      <w:bodyDiv w:val="1"/>
      <w:marLeft w:val="0"/>
      <w:marRight w:val="0"/>
      <w:marTop w:val="0"/>
      <w:marBottom w:val="0"/>
      <w:divBdr>
        <w:top w:val="none" w:sz="0" w:space="0" w:color="auto"/>
        <w:left w:val="none" w:sz="0" w:space="0" w:color="auto"/>
        <w:bottom w:val="none" w:sz="0" w:space="0" w:color="auto"/>
        <w:right w:val="none" w:sz="0" w:space="0" w:color="auto"/>
      </w:divBdr>
      <w:divsChild>
        <w:div w:id="1484203952">
          <w:marLeft w:val="0"/>
          <w:marRight w:val="0"/>
          <w:marTop w:val="0"/>
          <w:marBottom w:val="0"/>
          <w:divBdr>
            <w:top w:val="none" w:sz="0" w:space="0" w:color="auto"/>
            <w:left w:val="none" w:sz="0" w:space="0" w:color="auto"/>
            <w:bottom w:val="none" w:sz="0" w:space="0" w:color="auto"/>
            <w:right w:val="none" w:sz="0" w:space="0" w:color="auto"/>
          </w:divBdr>
          <w:divsChild>
            <w:div w:id="718407232">
              <w:marLeft w:val="0"/>
              <w:marRight w:val="0"/>
              <w:marTop w:val="0"/>
              <w:marBottom w:val="0"/>
              <w:divBdr>
                <w:top w:val="none" w:sz="0" w:space="0" w:color="auto"/>
                <w:left w:val="none" w:sz="0" w:space="0" w:color="auto"/>
                <w:bottom w:val="none" w:sz="0" w:space="0" w:color="auto"/>
                <w:right w:val="none" w:sz="0" w:space="0" w:color="auto"/>
              </w:divBdr>
              <w:divsChild>
                <w:div w:id="2063745053">
                  <w:marLeft w:val="-240"/>
                  <w:marRight w:val="-240"/>
                  <w:marTop w:val="0"/>
                  <w:marBottom w:val="0"/>
                  <w:divBdr>
                    <w:top w:val="none" w:sz="0" w:space="0" w:color="auto"/>
                    <w:left w:val="none" w:sz="0" w:space="0" w:color="auto"/>
                    <w:bottom w:val="none" w:sz="0" w:space="0" w:color="auto"/>
                    <w:right w:val="none" w:sz="0" w:space="0" w:color="auto"/>
                  </w:divBdr>
                  <w:divsChild>
                    <w:div w:id="385883952">
                      <w:marLeft w:val="0"/>
                      <w:marRight w:val="0"/>
                      <w:marTop w:val="0"/>
                      <w:marBottom w:val="0"/>
                      <w:divBdr>
                        <w:top w:val="none" w:sz="0" w:space="0" w:color="auto"/>
                        <w:left w:val="none" w:sz="0" w:space="0" w:color="auto"/>
                        <w:bottom w:val="none" w:sz="0" w:space="0" w:color="auto"/>
                        <w:right w:val="none" w:sz="0" w:space="0" w:color="auto"/>
                      </w:divBdr>
                      <w:divsChild>
                        <w:div w:id="37750870">
                          <w:marLeft w:val="0"/>
                          <w:marRight w:val="0"/>
                          <w:marTop w:val="0"/>
                          <w:marBottom w:val="0"/>
                          <w:divBdr>
                            <w:top w:val="none" w:sz="0" w:space="0" w:color="auto"/>
                            <w:left w:val="none" w:sz="0" w:space="0" w:color="auto"/>
                            <w:bottom w:val="none" w:sz="0" w:space="0" w:color="auto"/>
                            <w:right w:val="none" w:sz="0" w:space="0" w:color="auto"/>
                          </w:divBdr>
                        </w:div>
                        <w:div w:id="727609316">
                          <w:marLeft w:val="0"/>
                          <w:marRight w:val="0"/>
                          <w:marTop w:val="0"/>
                          <w:marBottom w:val="0"/>
                          <w:divBdr>
                            <w:top w:val="none" w:sz="0" w:space="0" w:color="auto"/>
                            <w:left w:val="none" w:sz="0" w:space="0" w:color="auto"/>
                            <w:bottom w:val="none" w:sz="0" w:space="0" w:color="auto"/>
                            <w:right w:val="none" w:sz="0" w:space="0" w:color="auto"/>
                          </w:divBdr>
                          <w:divsChild>
                            <w:div w:id="1628584101">
                              <w:marLeft w:val="165"/>
                              <w:marRight w:val="165"/>
                              <w:marTop w:val="0"/>
                              <w:marBottom w:val="0"/>
                              <w:divBdr>
                                <w:top w:val="none" w:sz="0" w:space="0" w:color="auto"/>
                                <w:left w:val="none" w:sz="0" w:space="0" w:color="auto"/>
                                <w:bottom w:val="none" w:sz="0" w:space="0" w:color="auto"/>
                                <w:right w:val="none" w:sz="0" w:space="0" w:color="auto"/>
                              </w:divBdr>
                              <w:divsChild>
                                <w:div w:id="651569741">
                                  <w:marLeft w:val="0"/>
                                  <w:marRight w:val="0"/>
                                  <w:marTop w:val="0"/>
                                  <w:marBottom w:val="0"/>
                                  <w:divBdr>
                                    <w:top w:val="none" w:sz="0" w:space="0" w:color="auto"/>
                                    <w:left w:val="none" w:sz="0" w:space="0" w:color="auto"/>
                                    <w:bottom w:val="none" w:sz="0" w:space="0" w:color="auto"/>
                                    <w:right w:val="none" w:sz="0" w:space="0" w:color="auto"/>
                                  </w:divBdr>
                                  <w:divsChild>
                                    <w:div w:id="16987752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5565">
      <w:bodyDiv w:val="1"/>
      <w:marLeft w:val="0"/>
      <w:marRight w:val="0"/>
      <w:marTop w:val="0"/>
      <w:marBottom w:val="0"/>
      <w:divBdr>
        <w:top w:val="none" w:sz="0" w:space="0" w:color="auto"/>
        <w:left w:val="none" w:sz="0" w:space="0" w:color="auto"/>
        <w:bottom w:val="none" w:sz="0" w:space="0" w:color="auto"/>
        <w:right w:val="none" w:sz="0" w:space="0" w:color="auto"/>
      </w:divBdr>
    </w:div>
    <w:div w:id="914896550">
      <w:bodyDiv w:val="1"/>
      <w:marLeft w:val="0"/>
      <w:marRight w:val="0"/>
      <w:marTop w:val="0"/>
      <w:marBottom w:val="0"/>
      <w:divBdr>
        <w:top w:val="none" w:sz="0" w:space="0" w:color="auto"/>
        <w:left w:val="none" w:sz="0" w:space="0" w:color="auto"/>
        <w:bottom w:val="none" w:sz="0" w:space="0" w:color="auto"/>
        <w:right w:val="none" w:sz="0" w:space="0" w:color="auto"/>
      </w:divBdr>
    </w:div>
    <w:div w:id="939265467">
      <w:bodyDiv w:val="1"/>
      <w:marLeft w:val="0"/>
      <w:marRight w:val="0"/>
      <w:marTop w:val="0"/>
      <w:marBottom w:val="0"/>
      <w:divBdr>
        <w:top w:val="none" w:sz="0" w:space="0" w:color="auto"/>
        <w:left w:val="none" w:sz="0" w:space="0" w:color="auto"/>
        <w:bottom w:val="none" w:sz="0" w:space="0" w:color="auto"/>
        <w:right w:val="none" w:sz="0" w:space="0" w:color="auto"/>
      </w:divBdr>
    </w:div>
    <w:div w:id="947663020">
      <w:bodyDiv w:val="1"/>
      <w:marLeft w:val="0"/>
      <w:marRight w:val="0"/>
      <w:marTop w:val="0"/>
      <w:marBottom w:val="0"/>
      <w:divBdr>
        <w:top w:val="none" w:sz="0" w:space="0" w:color="auto"/>
        <w:left w:val="none" w:sz="0" w:space="0" w:color="auto"/>
        <w:bottom w:val="none" w:sz="0" w:space="0" w:color="auto"/>
        <w:right w:val="none" w:sz="0" w:space="0" w:color="auto"/>
      </w:divBdr>
    </w:div>
    <w:div w:id="987592481">
      <w:bodyDiv w:val="1"/>
      <w:marLeft w:val="0"/>
      <w:marRight w:val="0"/>
      <w:marTop w:val="0"/>
      <w:marBottom w:val="0"/>
      <w:divBdr>
        <w:top w:val="none" w:sz="0" w:space="0" w:color="auto"/>
        <w:left w:val="none" w:sz="0" w:space="0" w:color="auto"/>
        <w:bottom w:val="none" w:sz="0" w:space="0" w:color="auto"/>
        <w:right w:val="none" w:sz="0" w:space="0" w:color="auto"/>
      </w:divBdr>
    </w:div>
    <w:div w:id="996761100">
      <w:bodyDiv w:val="1"/>
      <w:marLeft w:val="0"/>
      <w:marRight w:val="0"/>
      <w:marTop w:val="0"/>
      <w:marBottom w:val="0"/>
      <w:divBdr>
        <w:top w:val="none" w:sz="0" w:space="0" w:color="auto"/>
        <w:left w:val="none" w:sz="0" w:space="0" w:color="auto"/>
        <w:bottom w:val="none" w:sz="0" w:space="0" w:color="auto"/>
        <w:right w:val="none" w:sz="0" w:space="0" w:color="auto"/>
      </w:divBdr>
    </w:div>
    <w:div w:id="1016427214">
      <w:bodyDiv w:val="1"/>
      <w:marLeft w:val="0"/>
      <w:marRight w:val="0"/>
      <w:marTop w:val="0"/>
      <w:marBottom w:val="0"/>
      <w:divBdr>
        <w:top w:val="none" w:sz="0" w:space="0" w:color="auto"/>
        <w:left w:val="none" w:sz="0" w:space="0" w:color="auto"/>
        <w:bottom w:val="none" w:sz="0" w:space="0" w:color="auto"/>
        <w:right w:val="none" w:sz="0" w:space="0" w:color="auto"/>
      </w:divBdr>
    </w:div>
    <w:div w:id="1018775586">
      <w:bodyDiv w:val="1"/>
      <w:marLeft w:val="0"/>
      <w:marRight w:val="0"/>
      <w:marTop w:val="0"/>
      <w:marBottom w:val="0"/>
      <w:divBdr>
        <w:top w:val="none" w:sz="0" w:space="0" w:color="auto"/>
        <w:left w:val="none" w:sz="0" w:space="0" w:color="auto"/>
        <w:bottom w:val="none" w:sz="0" w:space="0" w:color="auto"/>
        <w:right w:val="none" w:sz="0" w:space="0" w:color="auto"/>
      </w:divBdr>
    </w:div>
    <w:div w:id="1027945823">
      <w:bodyDiv w:val="1"/>
      <w:marLeft w:val="0"/>
      <w:marRight w:val="0"/>
      <w:marTop w:val="0"/>
      <w:marBottom w:val="0"/>
      <w:divBdr>
        <w:top w:val="none" w:sz="0" w:space="0" w:color="auto"/>
        <w:left w:val="none" w:sz="0" w:space="0" w:color="auto"/>
        <w:bottom w:val="none" w:sz="0" w:space="0" w:color="auto"/>
        <w:right w:val="none" w:sz="0" w:space="0" w:color="auto"/>
      </w:divBdr>
    </w:div>
    <w:div w:id="1029911040">
      <w:bodyDiv w:val="1"/>
      <w:marLeft w:val="0"/>
      <w:marRight w:val="0"/>
      <w:marTop w:val="0"/>
      <w:marBottom w:val="0"/>
      <w:divBdr>
        <w:top w:val="none" w:sz="0" w:space="0" w:color="auto"/>
        <w:left w:val="none" w:sz="0" w:space="0" w:color="auto"/>
        <w:bottom w:val="none" w:sz="0" w:space="0" w:color="auto"/>
        <w:right w:val="none" w:sz="0" w:space="0" w:color="auto"/>
      </w:divBdr>
    </w:div>
    <w:div w:id="1042167134">
      <w:bodyDiv w:val="1"/>
      <w:marLeft w:val="0"/>
      <w:marRight w:val="0"/>
      <w:marTop w:val="0"/>
      <w:marBottom w:val="0"/>
      <w:divBdr>
        <w:top w:val="none" w:sz="0" w:space="0" w:color="auto"/>
        <w:left w:val="none" w:sz="0" w:space="0" w:color="auto"/>
        <w:bottom w:val="none" w:sz="0" w:space="0" w:color="auto"/>
        <w:right w:val="none" w:sz="0" w:space="0" w:color="auto"/>
      </w:divBdr>
    </w:div>
    <w:div w:id="1047951932">
      <w:bodyDiv w:val="1"/>
      <w:marLeft w:val="0"/>
      <w:marRight w:val="0"/>
      <w:marTop w:val="0"/>
      <w:marBottom w:val="0"/>
      <w:divBdr>
        <w:top w:val="none" w:sz="0" w:space="0" w:color="auto"/>
        <w:left w:val="none" w:sz="0" w:space="0" w:color="auto"/>
        <w:bottom w:val="none" w:sz="0" w:space="0" w:color="auto"/>
        <w:right w:val="none" w:sz="0" w:space="0" w:color="auto"/>
      </w:divBdr>
    </w:div>
    <w:div w:id="1184244440">
      <w:bodyDiv w:val="1"/>
      <w:marLeft w:val="0"/>
      <w:marRight w:val="0"/>
      <w:marTop w:val="0"/>
      <w:marBottom w:val="0"/>
      <w:divBdr>
        <w:top w:val="none" w:sz="0" w:space="0" w:color="auto"/>
        <w:left w:val="none" w:sz="0" w:space="0" w:color="auto"/>
        <w:bottom w:val="none" w:sz="0" w:space="0" w:color="auto"/>
        <w:right w:val="none" w:sz="0" w:space="0" w:color="auto"/>
      </w:divBdr>
    </w:div>
    <w:div w:id="1391617117">
      <w:bodyDiv w:val="1"/>
      <w:marLeft w:val="0"/>
      <w:marRight w:val="0"/>
      <w:marTop w:val="0"/>
      <w:marBottom w:val="0"/>
      <w:divBdr>
        <w:top w:val="none" w:sz="0" w:space="0" w:color="auto"/>
        <w:left w:val="none" w:sz="0" w:space="0" w:color="auto"/>
        <w:bottom w:val="none" w:sz="0" w:space="0" w:color="auto"/>
        <w:right w:val="none" w:sz="0" w:space="0" w:color="auto"/>
      </w:divBdr>
    </w:div>
    <w:div w:id="1428647524">
      <w:bodyDiv w:val="1"/>
      <w:marLeft w:val="0"/>
      <w:marRight w:val="0"/>
      <w:marTop w:val="0"/>
      <w:marBottom w:val="0"/>
      <w:divBdr>
        <w:top w:val="none" w:sz="0" w:space="0" w:color="auto"/>
        <w:left w:val="none" w:sz="0" w:space="0" w:color="auto"/>
        <w:bottom w:val="none" w:sz="0" w:space="0" w:color="auto"/>
        <w:right w:val="none" w:sz="0" w:space="0" w:color="auto"/>
      </w:divBdr>
    </w:div>
    <w:div w:id="1495680800">
      <w:bodyDiv w:val="1"/>
      <w:marLeft w:val="0"/>
      <w:marRight w:val="0"/>
      <w:marTop w:val="0"/>
      <w:marBottom w:val="0"/>
      <w:divBdr>
        <w:top w:val="none" w:sz="0" w:space="0" w:color="auto"/>
        <w:left w:val="none" w:sz="0" w:space="0" w:color="auto"/>
        <w:bottom w:val="none" w:sz="0" w:space="0" w:color="auto"/>
        <w:right w:val="none" w:sz="0" w:space="0" w:color="auto"/>
      </w:divBdr>
    </w:div>
    <w:div w:id="1524124887">
      <w:bodyDiv w:val="1"/>
      <w:marLeft w:val="0"/>
      <w:marRight w:val="0"/>
      <w:marTop w:val="0"/>
      <w:marBottom w:val="0"/>
      <w:divBdr>
        <w:top w:val="none" w:sz="0" w:space="0" w:color="auto"/>
        <w:left w:val="none" w:sz="0" w:space="0" w:color="auto"/>
        <w:bottom w:val="none" w:sz="0" w:space="0" w:color="auto"/>
        <w:right w:val="none" w:sz="0" w:space="0" w:color="auto"/>
      </w:divBdr>
    </w:div>
    <w:div w:id="1569269602">
      <w:bodyDiv w:val="1"/>
      <w:marLeft w:val="0"/>
      <w:marRight w:val="0"/>
      <w:marTop w:val="0"/>
      <w:marBottom w:val="0"/>
      <w:divBdr>
        <w:top w:val="none" w:sz="0" w:space="0" w:color="auto"/>
        <w:left w:val="none" w:sz="0" w:space="0" w:color="auto"/>
        <w:bottom w:val="none" w:sz="0" w:space="0" w:color="auto"/>
        <w:right w:val="none" w:sz="0" w:space="0" w:color="auto"/>
      </w:divBdr>
    </w:div>
    <w:div w:id="1679769256">
      <w:bodyDiv w:val="1"/>
      <w:marLeft w:val="0"/>
      <w:marRight w:val="0"/>
      <w:marTop w:val="0"/>
      <w:marBottom w:val="0"/>
      <w:divBdr>
        <w:top w:val="none" w:sz="0" w:space="0" w:color="auto"/>
        <w:left w:val="none" w:sz="0" w:space="0" w:color="auto"/>
        <w:bottom w:val="none" w:sz="0" w:space="0" w:color="auto"/>
        <w:right w:val="none" w:sz="0" w:space="0" w:color="auto"/>
      </w:divBdr>
    </w:div>
    <w:div w:id="1754736797">
      <w:bodyDiv w:val="1"/>
      <w:marLeft w:val="0"/>
      <w:marRight w:val="0"/>
      <w:marTop w:val="0"/>
      <w:marBottom w:val="0"/>
      <w:divBdr>
        <w:top w:val="none" w:sz="0" w:space="0" w:color="auto"/>
        <w:left w:val="none" w:sz="0" w:space="0" w:color="auto"/>
        <w:bottom w:val="none" w:sz="0" w:space="0" w:color="auto"/>
        <w:right w:val="none" w:sz="0" w:space="0" w:color="auto"/>
      </w:divBdr>
    </w:div>
    <w:div w:id="1758332115">
      <w:bodyDiv w:val="1"/>
      <w:marLeft w:val="0"/>
      <w:marRight w:val="0"/>
      <w:marTop w:val="0"/>
      <w:marBottom w:val="0"/>
      <w:divBdr>
        <w:top w:val="none" w:sz="0" w:space="0" w:color="auto"/>
        <w:left w:val="none" w:sz="0" w:space="0" w:color="auto"/>
        <w:bottom w:val="none" w:sz="0" w:space="0" w:color="auto"/>
        <w:right w:val="none" w:sz="0" w:space="0" w:color="auto"/>
      </w:divBdr>
    </w:div>
    <w:div w:id="1763338803">
      <w:bodyDiv w:val="1"/>
      <w:marLeft w:val="0"/>
      <w:marRight w:val="0"/>
      <w:marTop w:val="0"/>
      <w:marBottom w:val="0"/>
      <w:divBdr>
        <w:top w:val="none" w:sz="0" w:space="0" w:color="auto"/>
        <w:left w:val="none" w:sz="0" w:space="0" w:color="auto"/>
        <w:bottom w:val="none" w:sz="0" w:space="0" w:color="auto"/>
        <w:right w:val="none" w:sz="0" w:space="0" w:color="auto"/>
      </w:divBdr>
    </w:div>
    <w:div w:id="1817259344">
      <w:bodyDiv w:val="1"/>
      <w:marLeft w:val="0"/>
      <w:marRight w:val="0"/>
      <w:marTop w:val="0"/>
      <w:marBottom w:val="0"/>
      <w:divBdr>
        <w:top w:val="none" w:sz="0" w:space="0" w:color="auto"/>
        <w:left w:val="none" w:sz="0" w:space="0" w:color="auto"/>
        <w:bottom w:val="none" w:sz="0" w:space="0" w:color="auto"/>
        <w:right w:val="none" w:sz="0" w:space="0" w:color="auto"/>
      </w:divBdr>
    </w:div>
    <w:div w:id="1826438008">
      <w:bodyDiv w:val="1"/>
      <w:marLeft w:val="0"/>
      <w:marRight w:val="0"/>
      <w:marTop w:val="0"/>
      <w:marBottom w:val="0"/>
      <w:divBdr>
        <w:top w:val="none" w:sz="0" w:space="0" w:color="auto"/>
        <w:left w:val="none" w:sz="0" w:space="0" w:color="auto"/>
        <w:bottom w:val="none" w:sz="0" w:space="0" w:color="auto"/>
        <w:right w:val="none" w:sz="0" w:space="0" w:color="auto"/>
      </w:divBdr>
    </w:div>
    <w:div w:id="1829898351">
      <w:bodyDiv w:val="1"/>
      <w:marLeft w:val="0"/>
      <w:marRight w:val="0"/>
      <w:marTop w:val="0"/>
      <w:marBottom w:val="0"/>
      <w:divBdr>
        <w:top w:val="none" w:sz="0" w:space="0" w:color="auto"/>
        <w:left w:val="none" w:sz="0" w:space="0" w:color="auto"/>
        <w:bottom w:val="none" w:sz="0" w:space="0" w:color="auto"/>
        <w:right w:val="none" w:sz="0" w:space="0" w:color="auto"/>
      </w:divBdr>
    </w:div>
    <w:div w:id="1923251890">
      <w:bodyDiv w:val="1"/>
      <w:marLeft w:val="0"/>
      <w:marRight w:val="0"/>
      <w:marTop w:val="0"/>
      <w:marBottom w:val="0"/>
      <w:divBdr>
        <w:top w:val="none" w:sz="0" w:space="0" w:color="auto"/>
        <w:left w:val="none" w:sz="0" w:space="0" w:color="auto"/>
        <w:bottom w:val="none" w:sz="0" w:space="0" w:color="auto"/>
        <w:right w:val="none" w:sz="0" w:space="0" w:color="auto"/>
      </w:divBdr>
    </w:div>
    <w:div w:id="2013796804">
      <w:bodyDiv w:val="1"/>
      <w:marLeft w:val="0"/>
      <w:marRight w:val="0"/>
      <w:marTop w:val="0"/>
      <w:marBottom w:val="0"/>
      <w:divBdr>
        <w:top w:val="none" w:sz="0" w:space="0" w:color="auto"/>
        <w:left w:val="none" w:sz="0" w:space="0" w:color="auto"/>
        <w:bottom w:val="none" w:sz="0" w:space="0" w:color="auto"/>
        <w:right w:val="none" w:sz="0" w:space="0" w:color="auto"/>
      </w:divBdr>
      <w:divsChild>
        <w:div w:id="1185948340">
          <w:marLeft w:val="0"/>
          <w:marRight w:val="0"/>
          <w:marTop w:val="0"/>
          <w:marBottom w:val="0"/>
          <w:divBdr>
            <w:top w:val="none" w:sz="0" w:space="0" w:color="auto"/>
            <w:left w:val="none" w:sz="0" w:space="0" w:color="auto"/>
            <w:bottom w:val="none" w:sz="0" w:space="0" w:color="auto"/>
            <w:right w:val="none" w:sz="0" w:space="0" w:color="auto"/>
          </w:divBdr>
          <w:divsChild>
            <w:div w:id="1272477015">
              <w:marLeft w:val="0"/>
              <w:marRight w:val="0"/>
              <w:marTop w:val="0"/>
              <w:marBottom w:val="0"/>
              <w:divBdr>
                <w:top w:val="none" w:sz="0" w:space="0" w:color="auto"/>
                <w:left w:val="none" w:sz="0" w:space="0" w:color="auto"/>
                <w:bottom w:val="none" w:sz="0" w:space="0" w:color="auto"/>
                <w:right w:val="none" w:sz="0" w:space="0" w:color="auto"/>
              </w:divBdr>
              <w:divsChild>
                <w:div w:id="594556543">
                  <w:marLeft w:val="-240"/>
                  <w:marRight w:val="-240"/>
                  <w:marTop w:val="0"/>
                  <w:marBottom w:val="0"/>
                  <w:divBdr>
                    <w:top w:val="none" w:sz="0" w:space="0" w:color="auto"/>
                    <w:left w:val="none" w:sz="0" w:space="0" w:color="auto"/>
                    <w:bottom w:val="none" w:sz="0" w:space="0" w:color="auto"/>
                    <w:right w:val="none" w:sz="0" w:space="0" w:color="auto"/>
                  </w:divBdr>
                  <w:divsChild>
                    <w:div w:id="1493833220">
                      <w:marLeft w:val="0"/>
                      <w:marRight w:val="0"/>
                      <w:marTop w:val="0"/>
                      <w:marBottom w:val="0"/>
                      <w:divBdr>
                        <w:top w:val="none" w:sz="0" w:space="0" w:color="auto"/>
                        <w:left w:val="none" w:sz="0" w:space="0" w:color="auto"/>
                        <w:bottom w:val="none" w:sz="0" w:space="0" w:color="auto"/>
                        <w:right w:val="none" w:sz="0" w:space="0" w:color="auto"/>
                      </w:divBdr>
                      <w:divsChild>
                        <w:div w:id="1427845092">
                          <w:marLeft w:val="0"/>
                          <w:marRight w:val="0"/>
                          <w:marTop w:val="0"/>
                          <w:marBottom w:val="0"/>
                          <w:divBdr>
                            <w:top w:val="none" w:sz="0" w:space="0" w:color="auto"/>
                            <w:left w:val="none" w:sz="0" w:space="0" w:color="auto"/>
                            <w:bottom w:val="none" w:sz="0" w:space="0" w:color="auto"/>
                            <w:right w:val="none" w:sz="0" w:space="0" w:color="auto"/>
                          </w:divBdr>
                        </w:div>
                        <w:div w:id="1269388216">
                          <w:marLeft w:val="0"/>
                          <w:marRight w:val="0"/>
                          <w:marTop w:val="0"/>
                          <w:marBottom w:val="0"/>
                          <w:divBdr>
                            <w:top w:val="none" w:sz="0" w:space="0" w:color="auto"/>
                            <w:left w:val="none" w:sz="0" w:space="0" w:color="auto"/>
                            <w:bottom w:val="none" w:sz="0" w:space="0" w:color="auto"/>
                            <w:right w:val="none" w:sz="0" w:space="0" w:color="auto"/>
                          </w:divBdr>
                          <w:divsChild>
                            <w:div w:id="480005874">
                              <w:marLeft w:val="165"/>
                              <w:marRight w:val="165"/>
                              <w:marTop w:val="0"/>
                              <w:marBottom w:val="0"/>
                              <w:divBdr>
                                <w:top w:val="none" w:sz="0" w:space="0" w:color="auto"/>
                                <w:left w:val="none" w:sz="0" w:space="0" w:color="auto"/>
                                <w:bottom w:val="none" w:sz="0" w:space="0" w:color="auto"/>
                                <w:right w:val="none" w:sz="0" w:space="0" w:color="auto"/>
                              </w:divBdr>
                              <w:divsChild>
                                <w:div w:id="901601934">
                                  <w:marLeft w:val="0"/>
                                  <w:marRight w:val="0"/>
                                  <w:marTop w:val="0"/>
                                  <w:marBottom w:val="0"/>
                                  <w:divBdr>
                                    <w:top w:val="none" w:sz="0" w:space="0" w:color="auto"/>
                                    <w:left w:val="none" w:sz="0" w:space="0" w:color="auto"/>
                                    <w:bottom w:val="none" w:sz="0" w:space="0" w:color="auto"/>
                                    <w:right w:val="none" w:sz="0" w:space="0" w:color="auto"/>
                                  </w:divBdr>
                                  <w:divsChild>
                                    <w:div w:id="15235162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10798">
      <w:bodyDiv w:val="1"/>
      <w:marLeft w:val="0"/>
      <w:marRight w:val="0"/>
      <w:marTop w:val="0"/>
      <w:marBottom w:val="0"/>
      <w:divBdr>
        <w:top w:val="none" w:sz="0" w:space="0" w:color="auto"/>
        <w:left w:val="none" w:sz="0" w:space="0" w:color="auto"/>
        <w:bottom w:val="none" w:sz="0" w:space="0" w:color="auto"/>
        <w:right w:val="none" w:sz="0" w:space="0" w:color="auto"/>
      </w:divBdr>
    </w:div>
    <w:div w:id="2128160526">
      <w:bodyDiv w:val="1"/>
      <w:marLeft w:val="0"/>
      <w:marRight w:val="0"/>
      <w:marTop w:val="0"/>
      <w:marBottom w:val="0"/>
      <w:divBdr>
        <w:top w:val="none" w:sz="0" w:space="0" w:color="auto"/>
        <w:left w:val="none" w:sz="0" w:space="0" w:color="auto"/>
        <w:bottom w:val="none" w:sz="0" w:space="0" w:color="auto"/>
        <w:right w:val="none" w:sz="0" w:space="0" w:color="auto"/>
      </w:divBdr>
    </w:div>
    <w:div w:id="2130513646">
      <w:bodyDiv w:val="1"/>
      <w:marLeft w:val="0"/>
      <w:marRight w:val="0"/>
      <w:marTop w:val="0"/>
      <w:marBottom w:val="0"/>
      <w:divBdr>
        <w:top w:val="none" w:sz="0" w:space="0" w:color="auto"/>
        <w:left w:val="none" w:sz="0" w:space="0" w:color="auto"/>
        <w:bottom w:val="none" w:sz="0" w:space="0" w:color="auto"/>
        <w:right w:val="none" w:sz="0" w:space="0" w:color="auto"/>
      </w:divBdr>
      <w:divsChild>
        <w:div w:id="470485429">
          <w:marLeft w:val="0"/>
          <w:marRight w:val="0"/>
          <w:marTop w:val="0"/>
          <w:marBottom w:val="0"/>
          <w:divBdr>
            <w:top w:val="none" w:sz="0" w:space="0" w:color="auto"/>
            <w:left w:val="none" w:sz="0" w:space="0" w:color="auto"/>
            <w:bottom w:val="none" w:sz="0" w:space="0" w:color="auto"/>
            <w:right w:val="none" w:sz="0" w:space="0" w:color="auto"/>
          </w:divBdr>
          <w:divsChild>
            <w:div w:id="208617304">
              <w:marLeft w:val="0"/>
              <w:marRight w:val="0"/>
              <w:marTop w:val="0"/>
              <w:marBottom w:val="0"/>
              <w:divBdr>
                <w:top w:val="none" w:sz="0" w:space="0" w:color="auto"/>
                <w:left w:val="none" w:sz="0" w:space="0" w:color="auto"/>
                <w:bottom w:val="none" w:sz="0" w:space="0" w:color="auto"/>
                <w:right w:val="none" w:sz="0" w:space="0" w:color="auto"/>
              </w:divBdr>
              <w:divsChild>
                <w:div w:id="1514223647">
                  <w:marLeft w:val="-240"/>
                  <w:marRight w:val="-240"/>
                  <w:marTop w:val="0"/>
                  <w:marBottom w:val="0"/>
                  <w:divBdr>
                    <w:top w:val="none" w:sz="0" w:space="0" w:color="auto"/>
                    <w:left w:val="none" w:sz="0" w:space="0" w:color="auto"/>
                    <w:bottom w:val="none" w:sz="0" w:space="0" w:color="auto"/>
                    <w:right w:val="none" w:sz="0" w:space="0" w:color="auto"/>
                  </w:divBdr>
                  <w:divsChild>
                    <w:div w:id="1431005400">
                      <w:marLeft w:val="0"/>
                      <w:marRight w:val="0"/>
                      <w:marTop w:val="0"/>
                      <w:marBottom w:val="0"/>
                      <w:divBdr>
                        <w:top w:val="none" w:sz="0" w:space="0" w:color="auto"/>
                        <w:left w:val="none" w:sz="0" w:space="0" w:color="auto"/>
                        <w:bottom w:val="none" w:sz="0" w:space="0" w:color="auto"/>
                        <w:right w:val="none" w:sz="0" w:space="0" w:color="auto"/>
                      </w:divBdr>
                      <w:divsChild>
                        <w:div w:id="536041269">
                          <w:marLeft w:val="0"/>
                          <w:marRight w:val="0"/>
                          <w:marTop w:val="0"/>
                          <w:marBottom w:val="0"/>
                          <w:divBdr>
                            <w:top w:val="none" w:sz="0" w:space="0" w:color="auto"/>
                            <w:left w:val="none" w:sz="0" w:space="0" w:color="auto"/>
                            <w:bottom w:val="none" w:sz="0" w:space="0" w:color="auto"/>
                            <w:right w:val="none" w:sz="0" w:space="0" w:color="auto"/>
                          </w:divBdr>
                        </w:div>
                        <w:div w:id="1177189123">
                          <w:marLeft w:val="0"/>
                          <w:marRight w:val="0"/>
                          <w:marTop w:val="0"/>
                          <w:marBottom w:val="0"/>
                          <w:divBdr>
                            <w:top w:val="none" w:sz="0" w:space="0" w:color="auto"/>
                            <w:left w:val="none" w:sz="0" w:space="0" w:color="auto"/>
                            <w:bottom w:val="none" w:sz="0" w:space="0" w:color="auto"/>
                            <w:right w:val="none" w:sz="0" w:space="0" w:color="auto"/>
                          </w:divBdr>
                          <w:divsChild>
                            <w:div w:id="1254238696">
                              <w:marLeft w:val="165"/>
                              <w:marRight w:val="165"/>
                              <w:marTop w:val="0"/>
                              <w:marBottom w:val="0"/>
                              <w:divBdr>
                                <w:top w:val="none" w:sz="0" w:space="0" w:color="auto"/>
                                <w:left w:val="none" w:sz="0" w:space="0" w:color="auto"/>
                                <w:bottom w:val="none" w:sz="0" w:space="0" w:color="auto"/>
                                <w:right w:val="none" w:sz="0" w:space="0" w:color="auto"/>
                              </w:divBdr>
                              <w:divsChild>
                                <w:div w:id="1942761157">
                                  <w:marLeft w:val="0"/>
                                  <w:marRight w:val="0"/>
                                  <w:marTop w:val="0"/>
                                  <w:marBottom w:val="0"/>
                                  <w:divBdr>
                                    <w:top w:val="none" w:sz="0" w:space="0" w:color="auto"/>
                                    <w:left w:val="none" w:sz="0" w:space="0" w:color="auto"/>
                                    <w:bottom w:val="none" w:sz="0" w:space="0" w:color="auto"/>
                                    <w:right w:val="none" w:sz="0" w:space="0" w:color="auto"/>
                                  </w:divBdr>
                                  <w:divsChild>
                                    <w:div w:id="6994778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chr@dtu.d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81870-1887-4DDF-ADA4-28AFCCAD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3926</Words>
  <Characters>22383</Characters>
  <Application>Microsoft Office Word</Application>
  <DocSecurity>0</DocSecurity>
  <Lines>186</Lines>
  <Paragraphs>52</Paragraphs>
  <ScaleCrop>false</ScaleCrop>
  <HeadingPairs>
    <vt:vector size="6" baseType="variant">
      <vt:variant>
        <vt:lpstr>Title</vt:lpstr>
      </vt:variant>
      <vt:variant>
        <vt:i4>1</vt:i4>
      </vt:variant>
      <vt:variant>
        <vt:lpstr>Headings</vt:lpstr>
      </vt:variant>
      <vt:variant>
        <vt:i4>5</vt:i4>
      </vt:variant>
      <vt:variant>
        <vt:lpstr>Título</vt:lpstr>
      </vt:variant>
      <vt:variant>
        <vt:i4>1</vt:i4>
      </vt:variant>
    </vt:vector>
  </HeadingPairs>
  <TitlesOfParts>
    <vt:vector size="7" baseType="lpstr">
      <vt:lpstr/>
      <vt:lpstr/>
      <vt:lpstr>FEES AND FORM OF PAYMENT</vt:lpstr>
      <vt:lpstr/>
      <vt:lpstr>The fees corresponding to this consultancy are equivalent to a payment percentag</vt:lpstr>
      <vt:lpstr/>
      <vt:lpstr/>
    </vt:vector>
  </TitlesOfParts>
  <Company/>
  <LinksUpToDate>false</LinksUpToDate>
  <CharactersWithSpaces>26257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Villalona</dc:creator>
  <cp:lastModifiedBy>Lars Christiansen</cp:lastModifiedBy>
  <cp:revision>3</cp:revision>
  <cp:lastPrinted>2020-10-06T18:26:00Z</cp:lastPrinted>
  <dcterms:created xsi:type="dcterms:W3CDTF">2020-10-19T18:15:00Z</dcterms:created>
  <dcterms:modified xsi:type="dcterms:W3CDTF">2020-10-19T18:39:00Z</dcterms:modified>
</cp:coreProperties>
</file>