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EB" w:rsidRDefault="00270FEB">
      <w:pPr>
        <w:rPr>
          <w:sz w:val="20"/>
          <w:szCs w:val="20"/>
        </w:rPr>
      </w:pPr>
    </w:p>
    <w:p w:rsidR="00270FEB" w:rsidRDefault="00270FEB">
      <w:pPr>
        <w:rPr>
          <w:sz w:val="20"/>
          <w:szCs w:val="20"/>
        </w:rPr>
      </w:pPr>
    </w:p>
    <w:p w:rsidR="00270FEB" w:rsidRDefault="00270FEB">
      <w:pPr>
        <w:rPr>
          <w:sz w:val="20"/>
          <w:szCs w:val="20"/>
        </w:rPr>
      </w:pPr>
    </w:p>
    <w:p w:rsidR="00270FEB" w:rsidRDefault="00270FEB" w:rsidP="00270FEB">
      <w:pPr>
        <w:jc w:val="center"/>
        <w:rPr>
          <w:sz w:val="40"/>
          <w:szCs w:val="20"/>
        </w:rPr>
      </w:pPr>
    </w:p>
    <w:p w:rsidR="00270FEB" w:rsidRDefault="00270FEB" w:rsidP="00270FEB">
      <w:pPr>
        <w:jc w:val="center"/>
        <w:rPr>
          <w:sz w:val="40"/>
          <w:szCs w:val="20"/>
        </w:rPr>
      </w:pPr>
    </w:p>
    <w:p w:rsidR="00270FEB" w:rsidRDefault="00270FEB" w:rsidP="00270FEB">
      <w:pPr>
        <w:jc w:val="center"/>
        <w:rPr>
          <w:sz w:val="40"/>
          <w:szCs w:val="20"/>
        </w:rPr>
      </w:pPr>
    </w:p>
    <w:p w:rsidR="00270FEB" w:rsidRDefault="00270FEB" w:rsidP="00270FEB">
      <w:pPr>
        <w:jc w:val="center"/>
        <w:rPr>
          <w:sz w:val="40"/>
          <w:szCs w:val="20"/>
        </w:rPr>
      </w:pPr>
      <w:r w:rsidRPr="00270FEB">
        <w:rPr>
          <w:sz w:val="40"/>
          <w:szCs w:val="20"/>
        </w:rPr>
        <w:t>Master's Project Catalogue</w:t>
      </w:r>
    </w:p>
    <w:p w:rsidR="00270FEB" w:rsidRDefault="00270FEB" w:rsidP="00270FEB">
      <w:pPr>
        <w:rPr>
          <w:sz w:val="20"/>
          <w:szCs w:val="20"/>
        </w:rPr>
      </w:pPr>
    </w:p>
    <w:p w:rsidR="00270FEB" w:rsidRDefault="00270FEB" w:rsidP="00270FEB">
      <w:pPr>
        <w:rPr>
          <w:sz w:val="20"/>
          <w:szCs w:val="20"/>
        </w:rPr>
      </w:pPr>
    </w:p>
    <w:p w:rsidR="00270FEB" w:rsidRDefault="00033A22" w:rsidP="00270FEB">
      <w:pPr>
        <w:jc w:val="center"/>
        <w:rPr>
          <w:sz w:val="20"/>
          <w:szCs w:val="20"/>
        </w:rPr>
        <w:sectPr w:rsidR="00270FEB" w:rsidSect="00270FEB">
          <w:footerReference w:type="default" r:id="rId8"/>
          <w:headerReference w:type="first" r:id="rId9"/>
          <w:footerReference w:type="first" r:id="rId10"/>
          <w:pgSz w:w="11906" w:h="16838"/>
          <w:pgMar w:top="1440" w:right="1440" w:bottom="1440" w:left="1440" w:header="708" w:footer="708" w:gutter="0"/>
          <w:cols w:space="708"/>
          <w:titlePg/>
          <w:docGrid w:linePitch="360"/>
        </w:sectPr>
      </w:pPr>
      <w:r>
        <w:rPr>
          <w:sz w:val="36"/>
          <w:szCs w:val="20"/>
        </w:rPr>
        <w:t xml:space="preserve">September </w:t>
      </w:r>
      <w:r w:rsidR="00270FEB" w:rsidRPr="00270FEB">
        <w:rPr>
          <w:sz w:val="36"/>
          <w:szCs w:val="20"/>
        </w:rPr>
        <w:t>20</w:t>
      </w:r>
      <w:r w:rsidR="005A3A16">
        <w:rPr>
          <w:sz w:val="36"/>
          <w:szCs w:val="20"/>
        </w:rPr>
        <w:t>20</w:t>
      </w:r>
    </w:p>
    <w:p w:rsidR="00270FEB" w:rsidRDefault="00270FEB" w:rsidP="00270FEB">
      <w:pPr>
        <w:pStyle w:val="Title"/>
      </w:pPr>
      <w:r>
        <w:lastRenderedPageBreak/>
        <w:t>UNEP DTU Partnership</w:t>
      </w:r>
    </w:p>
    <w:p w:rsidR="00270FEB" w:rsidRDefault="00270FEB" w:rsidP="00270FEB">
      <w:pPr>
        <w:pStyle w:val="Title"/>
      </w:pPr>
    </w:p>
    <w:p w:rsidR="00270FEB" w:rsidRDefault="00270FEB" w:rsidP="00270FEB">
      <w:pPr>
        <w:pStyle w:val="Heading1"/>
      </w:pPr>
    </w:p>
    <w:sdt>
      <w:sdtPr>
        <w:rPr>
          <w:rFonts w:asciiTheme="minorHAnsi" w:eastAsiaTheme="minorEastAsia" w:hAnsiTheme="minorHAnsi" w:cstheme="minorBidi"/>
          <w:color w:val="auto"/>
          <w:sz w:val="22"/>
          <w:szCs w:val="22"/>
          <w:lang w:val="en-GB"/>
        </w:rPr>
        <w:id w:val="-202571820"/>
        <w:docPartObj>
          <w:docPartGallery w:val="Table of Contents"/>
          <w:docPartUnique/>
        </w:docPartObj>
      </w:sdtPr>
      <w:sdtEndPr>
        <w:rPr>
          <w:b/>
          <w:bCs/>
          <w:noProof/>
        </w:rPr>
      </w:sdtEndPr>
      <w:sdtContent>
        <w:p w:rsidR="00270FEB" w:rsidRDefault="00270FEB">
          <w:pPr>
            <w:pStyle w:val="TOCHeading"/>
          </w:pPr>
          <w:r>
            <w:t>Contents</w:t>
          </w:r>
        </w:p>
        <w:p w:rsidR="00FF24B1" w:rsidRDefault="00270FEB">
          <w:pPr>
            <w:pStyle w:val="TOC1"/>
            <w:tabs>
              <w:tab w:val="right" w:leader="dot" w:pos="9016"/>
            </w:tabs>
            <w:rPr>
              <w:noProof/>
              <w:lang w:eastAsia="en-GB"/>
            </w:rPr>
          </w:pPr>
          <w:r>
            <w:fldChar w:fldCharType="begin"/>
          </w:r>
          <w:r>
            <w:instrText xml:space="preserve"> TOC \o "1-3" \h \z \u </w:instrText>
          </w:r>
          <w:r>
            <w:fldChar w:fldCharType="separate"/>
          </w:r>
          <w:hyperlink w:anchor="_Toc51079276" w:history="1">
            <w:r w:rsidR="00FF24B1" w:rsidRPr="00556E6E">
              <w:rPr>
                <w:rStyle w:val="Hyperlink"/>
                <w:noProof/>
              </w:rPr>
              <w:t>Introduction</w:t>
            </w:r>
            <w:r w:rsidR="00FF24B1">
              <w:rPr>
                <w:noProof/>
                <w:webHidden/>
              </w:rPr>
              <w:tab/>
            </w:r>
            <w:r w:rsidR="00FF24B1">
              <w:rPr>
                <w:noProof/>
                <w:webHidden/>
              </w:rPr>
              <w:fldChar w:fldCharType="begin"/>
            </w:r>
            <w:r w:rsidR="00FF24B1">
              <w:rPr>
                <w:noProof/>
                <w:webHidden/>
              </w:rPr>
              <w:instrText xml:space="preserve"> PAGEREF _Toc51079276 \h </w:instrText>
            </w:r>
            <w:r w:rsidR="00FF24B1">
              <w:rPr>
                <w:noProof/>
                <w:webHidden/>
              </w:rPr>
            </w:r>
            <w:r w:rsidR="00FF24B1">
              <w:rPr>
                <w:noProof/>
                <w:webHidden/>
              </w:rPr>
              <w:fldChar w:fldCharType="separate"/>
            </w:r>
            <w:r w:rsidR="00FF24B1">
              <w:rPr>
                <w:noProof/>
                <w:webHidden/>
              </w:rPr>
              <w:t>3</w:t>
            </w:r>
            <w:r w:rsidR="00FF24B1">
              <w:rPr>
                <w:noProof/>
                <w:webHidden/>
              </w:rPr>
              <w:fldChar w:fldCharType="end"/>
            </w:r>
          </w:hyperlink>
        </w:p>
        <w:p w:rsidR="00FF24B1" w:rsidRDefault="00FF24B1">
          <w:pPr>
            <w:pStyle w:val="TOC1"/>
            <w:tabs>
              <w:tab w:val="right" w:leader="dot" w:pos="9016"/>
            </w:tabs>
            <w:rPr>
              <w:noProof/>
              <w:lang w:eastAsia="en-GB"/>
            </w:rPr>
          </w:pPr>
          <w:hyperlink w:anchor="_Toc51079277" w:history="1">
            <w:r w:rsidRPr="00556E6E">
              <w:rPr>
                <w:rStyle w:val="Hyperlink"/>
                <w:noProof/>
              </w:rPr>
              <w:t>Master's projects at UDP</w:t>
            </w:r>
            <w:r>
              <w:rPr>
                <w:noProof/>
                <w:webHidden/>
              </w:rPr>
              <w:tab/>
            </w:r>
            <w:r>
              <w:rPr>
                <w:noProof/>
                <w:webHidden/>
              </w:rPr>
              <w:fldChar w:fldCharType="begin"/>
            </w:r>
            <w:r>
              <w:rPr>
                <w:noProof/>
                <w:webHidden/>
              </w:rPr>
              <w:instrText xml:space="preserve"> PAGEREF _Toc51079277 \h </w:instrText>
            </w:r>
            <w:r>
              <w:rPr>
                <w:noProof/>
                <w:webHidden/>
              </w:rPr>
            </w:r>
            <w:r>
              <w:rPr>
                <w:noProof/>
                <w:webHidden/>
              </w:rPr>
              <w:fldChar w:fldCharType="separate"/>
            </w:r>
            <w:r>
              <w:rPr>
                <w:noProof/>
                <w:webHidden/>
              </w:rPr>
              <w:t>3</w:t>
            </w:r>
            <w:r>
              <w:rPr>
                <w:noProof/>
                <w:webHidden/>
              </w:rPr>
              <w:fldChar w:fldCharType="end"/>
            </w:r>
          </w:hyperlink>
        </w:p>
        <w:p w:rsidR="00FF24B1" w:rsidRDefault="00FF24B1">
          <w:pPr>
            <w:pStyle w:val="TOC3"/>
            <w:rPr>
              <w:noProof/>
              <w:lang w:eastAsia="en-GB"/>
            </w:rPr>
          </w:pPr>
          <w:hyperlink w:anchor="_Toc51079278" w:history="1">
            <w:r w:rsidRPr="00556E6E">
              <w:rPr>
                <w:rStyle w:val="Hyperlink"/>
                <w:noProof/>
              </w:rPr>
              <w:t>1.</w:t>
            </w:r>
            <w:r>
              <w:rPr>
                <w:noProof/>
                <w:lang w:eastAsia="en-GB"/>
              </w:rPr>
              <w:tab/>
            </w:r>
            <w:r w:rsidRPr="00556E6E">
              <w:rPr>
                <w:rStyle w:val="Hyperlink"/>
                <w:noProof/>
              </w:rPr>
              <w:t>District Energy Systems in Cities (BMF)</w:t>
            </w:r>
            <w:r>
              <w:rPr>
                <w:noProof/>
                <w:webHidden/>
              </w:rPr>
              <w:tab/>
            </w:r>
            <w:r>
              <w:rPr>
                <w:noProof/>
                <w:webHidden/>
              </w:rPr>
              <w:fldChar w:fldCharType="begin"/>
            </w:r>
            <w:r>
              <w:rPr>
                <w:noProof/>
                <w:webHidden/>
              </w:rPr>
              <w:instrText xml:space="preserve"> PAGEREF _Toc51079278 \h </w:instrText>
            </w:r>
            <w:r>
              <w:rPr>
                <w:noProof/>
                <w:webHidden/>
              </w:rPr>
            </w:r>
            <w:r>
              <w:rPr>
                <w:noProof/>
                <w:webHidden/>
              </w:rPr>
              <w:fldChar w:fldCharType="separate"/>
            </w:r>
            <w:r>
              <w:rPr>
                <w:noProof/>
                <w:webHidden/>
              </w:rPr>
              <w:t>4</w:t>
            </w:r>
            <w:r>
              <w:rPr>
                <w:noProof/>
                <w:webHidden/>
              </w:rPr>
              <w:fldChar w:fldCharType="end"/>
            </w:r>
          </w:hyperlink>
        </w:p>
        <w:p w:rsidR="00FF24B1" w:rsidRDefault="00FF24B1">
          <w:pPr>
            <w:pStyle w:val="TOC3"/>
            <w:rPr>
              <w:noProof/>
              <w:lang w:eastAsia="en-GB"/>
            </w:rPr>
          </w:pPr>
          <w:hyperlink w:anchor="_Toc51079279" w:history="1">
            <w:r w:rsidRPr="00556E6E">
              <w:rPr>
                <w:rStyle w:val="Hyperlink"/>
                <w:noProof/>
              </w:rPr>
              <w:t>2.</w:t>
            </w:r>
            <w:r>
              <w:rPr>
                <w:noProof/>
                <w:lang w:eastAsia="en-GB"/>
              </w:rPr>
              <w:tab/>
            </w:r>
            <w:r w:rsidRPr="00556E6E">
              <w:rPr>
                <w:rStyle w:val="Hyperlink"/>
                <w:noProof/>
              </w:rPr>
              <w:t>Climate-Change Adaptation Effects of Improved Community Forest Management in Cambodia (BMF/IAAA)</w:t>
            </w:r>
            <w:r>
              <w:rPr>
                <w:noProof/>
                <w:webHidden/>
              </w:rPr>
              <w:tab/>
            </w:r>
            <w:r>
              <w:rPr>
                <w:noProof/>
                <w:webHidden/>
              </w:rPr>
              <w:fldChar w:fldCharType="begin"/>
            </w:r>
            <w:r>
              <w:rPr>
                <w:noProof/>
                <w:webHidden/>
              </w:rPr>
              <w:instrText xml:space="preserve"> PAGEREF _Toc51079279 \h </w:instrText>
            </w:r>
            <w:r>
              <w:rPr>
                <w:noProof/>
                <w:webHidden/>
              </w:rPr>
            </w:r>
            <w:r>
              <w:rPr>
                <w:noProof/>
                <w:webHidden/>
              </w:rPr>
              <w:fldChar w:fldCharType="separate"/>
            </w:r>
            <w:r>
              <w:rPr>
                <w:noProof/>
                <w:webHidden/>
              </w:rPr>
              <w:t>5</w:t>
            </w:r>
            <w:r>
              <w:rPr>
                <w:noProof/>
                <w:webHidden/>
              </w:rPr>
              <w:fldChar w:fldCharType="end"/>
            </w:r>
          </w:hyperlink>
        </w:p>
        <w:p w:rsidR="00FF24B1" w:rsidRDefault="00FF24B1">
          <w:pPr>
            <w:pStyle w:val="TOC3"/>
            <w:rPr>
              <w:noProof/>
              <w:lang w:eastAsia="en-GB"/>
            </w:rPr>
          </w:pPr>
          <w:hyperlink w:anchor="_Toc51079280" w:history="1">
            <w:r w:rsidRPr="00556E6E">
              <w:rPr>
                <w:rStyle w:val="Hyperlink"/>
                <w:noProof/>
              </w:rPr>
              <w:t>3.</w:t>
            </w:r>
            <w:r>
              <w:rPr>
                <w:noProof/>
                <w:lang w:eastAsia="en-GB"/>
              </w:rPr>
              <w:tab/>
            </w:r>
            <w:r w:rsidRPr="00556E6E">
              <w:rPr>
                <w:rStyle w:val="Hyperlink"/>
                <w:noProof/>
              </w:rPr>
              <w:t>Cost-benefit analysis of climate change adaptation measures/Disaster Risk Management (DRM) tool (IAAA)</w:t>
            </w:r>
            <w:r>
              <w:rPr>
                <w:noProof/>
                <w:webHidden/>
              </w:rPr>
              <w:tab/>
            </w:r>
            <w:r>
              <w:rPr>
                <w:noProof/>
                <w:webHidden/>
              </w:rPr>
              <w:fldChar w:fldCharType="begin"/>
            </w:r>
            <w:r>
              <w:rPr>
                <w:noProof/>
                <w:webHidden/>
              </w:rPr>
              <w:instrText xml:space="preserve"> PAGEREF _Toc51079280 \h </w:instrText>
            </w:r>
            <w:r>
              <w:rPr>
                <w:noProof/>
                <w:webHidden/>
              </w:rPr>
            </w:r>
            <w:r>
              <w:rPr>
                <w:noProof/>
                <w:webHidden/>
              </w:rPr>
              <w:fldChar w:fldCharType="separate"/>
            </w:r>
            <w:r>
              <w:rPr>
                <w:noProof/>
                <w:webHidden/>
              </w:rPr>
              <w:t>6</w:t>
            </w:r>
            <w:r>
              <w:rPr>
                <w:noProof/>
                <w:webHidden/>
              </w:rPr>
              <w:fldChar w:fldCharType="end"/>
            </w:r>
          </w:hyperlink>
        </w:p>
        <w:p w:rsidR="00FF24B1" w:rsidRDefault="00FF24B1">
          <w:pPr>
            <w:pStyle w:val="TOC3"/>
            <w:rPr>
              <w:noProof/>
              <w:lang w:eastAsia="en-GB"/>
            </w:rPr>
          </w:pPr>
          <w:hyperlink w:anchor="_Toc51079281" w:history="1">
            <w:r w:rsidRPr="00556E6E">
              <w:rPr>
                <w:rStyle w:val="Hyperlink"/>
                <w:noProof/>
              </w:rPr>
              <w:t>4.</w:t>
            </w:r>
            <w:r>
              <w:rPr>
                <w:noProof/>
                <w:lang w:eastAsia="en-GB"/>
              </w:rPr>
              <w:tab/>
            </w:r>
            <w:r w:rsidRPr="00556E6E">
              <w:rPr>
                <w:rStyle w:val="Hyperlink"/>
                <w:noProof/>
              </w:rPr>
              <w:t>GIS-based UrbanSim Modelling for Energy Efficiency and Emission Reduction in Fast Developing Urban Areas (MADM)</w:t>
            </w:r>
            <w:r>
              <w:rPr>
                <w:noProof/>
                <w:webHidden/>
              </w:rPr>
              <w:tab/>
            </w:r>
            <w:r>
              <w:rPr>
                <w:noProof/>
                <w:webHidden/>
              </w:rPr>
              <w:fldChar w:fldCharType="begin"/>
            </w:r>
            <w:r>
              <w:rPr>
                <w:noProof/>
                <w:webHidden/>
              </w:rPr>
              <w:instrText xml:space="preserve"> PAGEREF _Toc51079281 \h </w:instrText>
            </w:r>
            <w:r>
              <w:rPr>
                <w:noProof/>
                <w:webHidden/>
              </w:rPr>
            </w:r>
            <w:r>
              <w:rPr>
                <w:noProof/>
                <w:webHidden/>
              </w:rPr>
              <w:fldChar w:fldCharType="separate"/>
            </w:r>
            <w:r>
              <w:rPr>
                <w:noProof/>
                <w:webHidden/>
              </w:rPr>
              <w:t>7</w:t>
            </w:r>
            <w:r>
              <w:rPr>
                <w:noProof/>
                <w:webHidden/>
              </w:rPr>
              <w:fldChar w:fldCharType="end"/>
            </w:r>
          </w:hyperlink>
        </w:p>
        <w:p w:rsidR="00FF24B1" w:rsidRDefault="00FF24B1">
          <w:pPr>
            <w:pStyle w:val="TOC3"/>
            <w:rPr>
              <w:noProof/>
              <w:lang w:eastAsia="en-GB"/>
            </w:rPr>
          </w:pPr>
          <w:hyperlink w:anchor="_Toc51079282" w:history="1">
            <w:r w:rsidRPr="00556E6E">
              <w:rPr>
                <w:rStyle w:val="Hyperlink"/>
                <w:noProof/>
              </w:rPr>
              <w:t>5.</w:t>
            </w:r>
            <w:r>
              <w:rPr>
                <w:noProof/>
                <w:lang w:eastAsia="en-GB"/>
              </w:rPr>
              <w:tab/>
            </w:r>
            <w:r w:rsidRPr="00556E6E">
              <w:rPr>
                <w:rStyle w:val="Hyperlink"/>
                <w:noProof/>
              </w:rPr>
              <w:t>Assessing GHG and Sustainable Development and Impacts of Electric Mobility in Public Transport (MADM)</w:t>
            </w:r>
            <w:r>
              <w:rPr>
                <w:noProof/>
                <w:webHidden/>
              </w:rPr>
              <w:tab/>
            </w:r>
            <w:r>
              <w:rPr>
                <w:noProof/>
                <w:webHidden/>
              </w:rPr>
              <w:fldChar w:fldCharType="begin"/>
            </w:r>
            <w:r>
              <w:rPr>
                <w:noProof/>
                <w:webHidden/>
              </w:rPr>
              <w:instrText xml:space="preserve"> PAGEREF _Toc51079282 \h </w:instrText>
            </w:r>
            <w:r>
              <w:rPr>
                <w:noProof/>
                <w:webHidden/>
              </w:rPr>
            </w:r>
            <w:r>
              <w:rPr>
                <w:noProof/>
                <w:webHidden/>
              </w:rPr>
              <w:fldChar w:fldCharType="separate"/>
            </w:r>
            <w:r>
              <w:rPr>
                <w:noProof/>
                <w:webHidden/>
              </w:rPr>
              <w:t>8</w:t>
            </w:r>
            <w:r>
              <w:rPr>
                <w:noProof/>
                <w:webHidden/>
              </w:rPr>
              <w:fldChar w:fldCharType="end"/>
            </w:r>
          </w:hyperlink>
        </w:p>
        <w:p w:rsidR="00FF24B1" w:rsidRDefault="00FF24B1">
          <w:pPr>
            <w:pStyle w:val="TOC3"/>
            <w:rPr>
              <w:noProof/>
              <w:lang w:eastAsia="en-GB"/>
            </w:rPr>
          </w:pPr>
          <w:hyperlink w:anchor="_Toc51079283" w:history="1">
            <w:r w:rsidRPr="00556E6E">
              <w:rPr>
                <w:rStyle w:val="Hyperlink"/>
                <w:noProof/>
              </w:rPr>
              <w:t>6.</w:t>
            </w:r>
            <w:r>
              <w:rPr>
                <w:noProof/>
                <w:lang w:eastAsia="en-GB"/>
              </w:rPr>
              <w:tab/>
            </w:r>
            <w:r w:rsidRPr="00556E6E">
              <w:rPr>
                <w:rStyle w:val="Hyperlink"/>
                <w:noProof/>
              </w:rPr>
              <w:t>The Role of Social Innovation and Cooperative in the Energy Transition (TTSI)</w:t>
            </w:r>
            <w:r>
              <w:rPr>
                <w:noProof/>
                <w:webHidden/>
              </w:rPr>
              <w:tab/>
            </w:r>
            <w:r>
              <w:rPr>
                <w:noProof/>
                <w:webHidden/>
              </w:rPr>
              <w:fldChar w:fldCharType="begin"/>
            </w:r>
            <w:r>
              <w:rPr>
                <w:noProof/>
                <w:webHidden/>
              </w:rPr>
              <w:instrText xml:space="preserve"> PAGEREF _Toc51079283 \h </w:instrText>
            </w:r>
            <w:r>
              <w:rPr>
                <w:noProof/>
                <w:webHidden/>
              </w:rPr>
            </w:r>
            <w:r>
              <w:rPr>
                <w:noProof/>
                <w:webHidden/>
              </w:rPr>
              <w:fldChar w:fldCharType="separate"/>
            </w:r>
            <w:r>
              <w:rPr>
                <w:noProof/>
                <w:webHidden/>
              </w:rPr>
              <w:t>9</w:t>
            </w:r>
            <w:r>
              <w:rPr>
                <w:noProof/>
                <w:webHidden/>
              </w:rPr>
              <w:fldChar w:fldCharType="end"/>
            </w:r>
          </w:hyperlink>
        </w:p>
        <w:p w:rsidR="00270FEB" w:rsidRDefault="00270FEB">
          <w:r>
            <w:rPr>
              <w:b/>
              <w:bCs/>
              <w:noProof/>
            </w:rPr>
            <w:fldChar w:fldCharType="end"/>
          </w:r>
        </w:p>
      </w:sdtContent>
    </w:sdt>
    <w:p w:rsidR="00E42193" w:rsidRDefault="00E42193">
      <w:r>
        <w:br w:type="page"/>
      </w:r>
    </w:p>
    <w:p w:rsidR="00270FEB" w:rsidRDefault="00270FEB" w:rsidP="00270FEB">
      <w:pPr>
        <w:pStyle w:val="Heading1"/>
      </w:pPr>
      <w:bookmarkStart w:id="0" w:name="_Toc51079276"/>
      <w:r>
        <w:lastRenderedPageBreak/>
        <w:t>Introduction</w:t>
      </w:r>
      <w:bookmarkEnd w:id="0"/>
    </w:p>
    <w:p w:rsidR="007141D8" w:rsidRPr="00A76D4C" w:rsidRDefault="007141D8" w:rsidP="0055440C">
      <w:pPr>
        <w:jc w:val="both"/>
        <w:rPr>
          <w:sz w:val="24"/>
          <w:szCs w:val="24"/>
        </w:rPr>
      </w:pPr>
      <w:r w:rsidRPr="00A76D4C">
        <w:rPr>
          <w:sz w:val="24"/>
          <w:szCs w:val="24"/>
        </w:rPr>
        <w:t>UNEP DTU Partnership</w:t>
      </w:r>
      <w:r>
        <w:rPr>
          <w:sz w:val="24"/>
          <w:szCs w:val="24"/>
        </w:rPr>
        <w:t xml:space="preserve"> </w:t>
      </w:r>
      <w:r w:rsidRPr="00A76D4C">
        <w:rPr>
          <w:sz w:val="24"/>
          <w:szCs w:val="24"/>
        </w:rPr>
        <w:t>(UDP) is a leading international research and advisory institution on energy, climate and sustainable development.</w:t>
      </w:r>
      <w:r>
        <w:rPr>
          <w:sz w:val="24"/>
          <w:szCs w:val="24"/>
        </w:rPr>
        <w:t xml:space="preserve"> </w:t>
      </w:r>
      <w:r w:rsidRPr="00A76D4C">
        <w:rPr>
          <w:sz w:val="24"/>
          <w:szCs w:val="24"/>
        </w:rPr>
        <w:t>Its work focuses on assisting developing countries transition towards more low carbon development paths, and supports integration of climate-resilience in national development through in-depth research, policy analysis, and capacity building activities.</w:t>
      </w:r>
    </w:p>
    <w:p w:rsidR="007141D8" w:rsidRPr="00A76D4C" w:rsidRDefault="007141D8" w:rsidP="0055440C">
      <w:pPr>
        <w:jc w:val="both"/>
        <w:rPr>
          <w:sz w:val="24"/>
          <w:szCs w:val="24"/>
        </w:rPr>
      </w:pPr>
      <w:r>
        <w:rPr>
          <w:sz w:val="24"/>
          <w:szCs w:val="24"/>
        </w:rPr>
        <w:t>UDP</w:t>
      </w:r>
      <w:r w:rsidRPr="00A76D4C">
        <w:rPr>
          <w:sz w:val="24"/>
          <w:szCs w:val="24"/>
        </w:rPr>
        <w:t xml:space="preserve"> employs 70 researchers of 26 different nationalities working around the world from offices in UN City, Copenhagen.</w:t>
      </w:r>
    </w:p>
    <w:p w:rsidR="007141D8" w:rsidRPr="008D5B48" w:rsidRDefault="007141D8" w:rsidP="0055440C">
      <w:pPr>
        <w:jc w:val="both"/>
        <w:rPr>
          <w:rFonts w:eastAsia="Times New Roman"/>
          <w:sz w:val="24"/>
          <w:szCs w:val="24"/>
          <w:lang w:eastAsia="en-GB"/>
        </w:rPr>
      </w:pPr>
      <w:r>
        <w:rPr>
          <w:rFonts w:eastAsia="Times New Roman"/>
          <w:sz w:val="24"/>
          <w:szCs w:val="24"/>
          <w:lang w:eastAsia="en-GB"/>
        </w:rPr>
        <w:t>UDP is in a unique position, as one of the only universities worldwide to be so closely associated and housed within the UN system since the</w:t>
      </w:r>
      <w:r w:rsidRPr="008D5B48">
        <w:rPr>
          <w:rFonts w:eastAsia="Times New Roman"/>
          <w:sz w:val="24"/>
          <w:szCs w:val="24"/>
          <w:lang w:eastAsia="en-GB"/>
        </w:rPr>
        <w:t> </w:t>
      </w:r>
      <w:hyperlink r:id="rId11" w:history="1">
        <w:r w:rsidRPr="008D5B48">
          <w:rPr>
            <w:rFonts w:eastAsia="Times New Roman"/>
            <w:color w:val="009BE8"/>
            <w:sz w:val="24"/>
            <w:szCs w:val="24"/>
            <w:u w:val="single"/>
            <w:lang w:eastAsia="en-GB"/>
          </w:rPr>
          <w:t>Danish Ministry of Foreign Affairs</w:t>
        </w:r>
      </w:hyperlink>
      <w:r w:rsidRPr="008D5B48">
        <w:rPr>
          <w:rFonts w:eastAsia="Times New Roman"/>
          <w:sz w:val="24"/>
          <w:szCs w:val="24"/>
          <w:lang w:eastAsia="en-GB"/>
        </w:rPr>
        <w:t>, </w:t>
      </w:r>
      <w:hyperlink r:id="rId12" w:history="1">
        <w:r w:rsidRPr="00140C7A">
          <w:rPr>
            <w:rStyle w:val="Hyperlink"/>
            <w:rFonts w:eastAsia="Times New Roman"/>
            <w:sz w:val="24"/>
            <w:szCs w:val="24"/>
            <w:lang w:eastAsia="en-GB"/>
          </w:rPr>
          <w:t>UN Environment</w:t>
        </w:r>
        <w:r w:rsidR="00140C7A" w:rsidRPr="00140C7A">
          <w:rPr>
            <w:rStyle w:val="Hyperlink"/>
            <w:rFonts w:eastAsia="Times New Roman"/>
            <w:sz w:val="24"/>
            <w:szCs w:val="24"/>
            <w:lang w:eastAsia="en-GB"/>
          </w:rPr>
          <w:t xml:space="preserve"> Programme</w:t>
        </w:r>
      </w:hyperlink>
      <w:r w:rsidRPr="008D5B48">
        <w:rPr>
          <w:rFonts w:eastAsia="Times New Roman"/>
          <w:sz w:val="24"/>
          <w:szCs w:val="24"/>
          <w:lang w:eastAsia="en-GB"/>
        </w:rPr>
        <w:t> and the </w:t>
      </w:r>
      <w:hyperlink r:id="rId13" w:history="1">
        <w:r w:rsidRPr="008D5B48">
          <w:rPr>
            <w:rFonts w:eastAsia="Times New Roman"/>
            <w:color w:val="009BE8"/>
            <w:sz w:val="24"/>
            <w:szCs w:val="24"/>
            <w:u w:val="single"/>
            <w:lang w:eastAsia="en-GB"/>
          </w:rPr>
          <w:t>Technical University of Denmark (DTU)</w:t>
        </w:r>
      </w:hyperlink>
      <w:r w:rsidRPr="008D5B48">
        <w:rPr>
          <w:rFonts w:eastAsia="Times New Roman"/>
          <w:sz w:val="24"/>
          <w:szCs w:val="24"/>
          <w:lang w:eastAsia="en-GB"/>
        </w:rPr>
        <w:t xml:space="preserve"> established </w:t>
      </w:r>
      <w:r w:rsidR="00140C7A">
        <w:rPr>
          <w:rFonts w:eastAsia="Times New Roman"/>
          <w:sz w:val="24"/>
          <w:szCs w:val="24"/>
          <w:lang w:eastAsia="en-GB"/>
        </w:rPr>
        <w:t xml:space="preserve">the </w:t>
      </w:r>
      <w:r w:rsidRPr="008D5B48">
        <w:rPr>
          <w:rFonts w:eastAsia="Times New Roman"/>
          <w:sz w:val="24"/>
          <w:szCs w:val="24"/>
          <w:lang w:eastAsia="en-GB"/>
        </w:rPr>
        <w:t>UNEP DTU Partnership in 1990.</w:t>
      </w:r>
    </w:p>
    <w:p w:rsidR="007141D8" w:rsidRPr="008D5B48" w:rsidRDefault="007141D8" w:rsidP="0055440C">
      <w:pPr>
        <w:jc w:val="both"/>
        <w:rPr>
          <w:rFonts w:eastAsia="Times New Roman"/>
          <w:sz w:val="24"/>
          <w:szCs w:val="24"/>
          <w:lang w:eastAsia="en-GB"/>
        </w:rPr>
      </w:pPr>
      <w:r w:rsidRPr="008D5B48">
        <w:rPr>
          <w:rFonts w:eastAsia="Times New Roman"/>
          <w:sz w:val="24"/>
          <w:szCs w:val="24"/>
          <w:lang w:eastAsia="en-GB"/>
        </w:rPr>
        <w:t>As a UN Environment Collaborating Centre, UNEP DTU Partnership is actively engaged in implementing UN Environment’s Climate Change Strategy and Energy Programme.</w:t>
      </w:r>
    </w:p>
    <w:p w:rsidR="007141D8" w:rsidRDefault="007141D8" w:rsidP="0055440C">
      <w:pPr>
        <w:jc w:val="both"/>
        <w:rPr>
          <w:rFonts w:eastAsia="Times New Roman"/>
          <w:sz w:val="24"/>
          <w:szCs w:val="24"/>
          <w:lang w:eastAsia="en-GB"/>
        </w:rPr>
      </w:pPr>
      <w:r w:rsidRPr="008D5B48">
        <w:rPr>
          <w:rFonts w:eastAsia="Times New Roman"/>
          <w:sz w:val="24"/>
          <w:szCs w:val="24"/>
          <w:lang w:eastAsia="en-GB"/>
        </w:rPr>
        <w:t xml:space="preserve">As part of the Technical University of Denmark, </w:t>
      </w:r>
      <w:r>
        <w:rPr>
          <w:rFonts w:eastAsia="Times New Roman"/>
          <w:sz w:val="24"/>
          <w:szCs w:val="24"/>
          <w:lang w:eastAsia="en-GB"/>
        </w:rPr>
        <w:t xml:space="preserve">within </w:t>
      </w:r>
      <w:hyperlink r:id="rId14" w:history="1">
        <w:r w:rsidRPr="00140C7A">
          <w:rPr>
            <w:rStyle w:val="Hyperlink"/>
            <w:rFonts w:eastAsia="Times New Roman"/>
            <w:sz w:val="24"/>
            <w:szCs w:val="24"/>
            <w:lang w:eastAsia="en-GB"/>
          </w:rPr>
          <w:t>DTU Management</w:t>
        </w:r>
      </w:hyperlink>
      <w:r>
        <w:rPr>
          <w:rFonts w:eastAsia="Times New Roman"/>
          <w:sz w:val="24"/>
          <w:szCs w:val="24"/>
          <w:lang w:eastAsia="en-GB"/>
        </w:rPr>
        <w:t>, UDP</w:t>
      </w:r>
      <w:r w:rsidRPr="008D5B48">
        <w:rPr>
          <w:rFonts w:eastAsia="Times New Roman"/>
          <w:sz w:val="24"/>
          <w:szCs w:val="24"/>
          <w:lang w:eastAsia="en-GB"/>
        </w:rPr>
        <w:t xml:space="preserve"> is able to draw on a vast range of scientific expertise and to collaborate with world-leading scientific partners to conduct the research that serves as a foundation for its activities. In addition, UNEP DTU combines this with developing country expertise and network; we currently have projects running in a 100 countries.</w:t>
      </w:r>
    </w:p>
    <w:p w:rsidR="00A76D4C" w:rsidRPr="008D5B48" w:rsidRDefault="007141D8" w:rsidP="0055440C">
      <w:pPr>
        <w:jc w:val="both"/>
        <w:rPr>
          <w:rFonts w:eastAsia="Times New Roman"/>
          <w:sz w:val="24"/>
          <w:szCs w:val="24"/>
          <w:lang w:eastAsia="en-GB"/>
        </w:rPr>
      </w:pPr>
      <w:r>
        <w:rPr>
          <w:rFonts w:eastAsia="Times New Roman"/>
          <w:sz w:val="24"/>
          <w:szCs w:val="24"/>
          <w:lang w:eastAsia="en-GB"/>
        </w:rPr>
        <w:t xml:space="preserve">More information on UDP is available at </w:t>
      </w:r>
      <w:hyperlink r:id="rId15" w:history="1">
        <w:r w:rsidRPr="00293196">
          <w:rPr>
            <w:rStyle w:val="Hyperlink"/>
            <w:rFonts w:eastAsia="Times New Roman"/>
            <w:sz w:val="24"/>
            <w:szCs w:val="24"/>
            <w:lang w:eastAsia="en-GB"/>
          </w:rPr>
          <w:t>www.unepdtu.org</w:t>
        </w:r>
      </w:hyperlink>
    </w:p>
    <w:p w:rsidR="008D5B48" w:rsidRDefault="00270FEB" w:rsidP="008D5B48">
      <w:pPr>
        <w:pStyle w:val="Heading1"/>
        <w:rPr>
          <w:sz w:val="20"/>
          <w:szCs w:val="20"/>
        </w:rPr>
      </w:pPr>
      <w:bookmarkStart w:id="1" w:name="_Toc51079277"/>
      <w:r>
        <w:t>Master's projects at UDP</w:t>
      </w:r>
      <w:bookmarkEnd w:id="1"/>
      <w:r>
        <w:rPr>
          <w:sz w:val="20"/>
          <w:szCs w:val="20"/>
        </w:rPr>
        <w:t xml:space="preserve"> </w:t>
      </w:r>
    </w:p>
    <w:p w:rsidR="007141D8" w:rsidRPr="00A76D4C" w:rsidRDefault="007141D8" w:rsidP="0055440C">
      <w:pPr>
        <w:jc w:val="both"/>
        <w:rPr>
          <w:sz w:val="24"/>
          <w:szCs w:val="24"/>
        </w:rPr>
      </w:pPr>
      <w:r w:rsidRPr="00A76D4C">
        <w:rPr>
          <w:sz w:val="24"/>
          <w:szCs w:val="24"/>
        </w:rPr>
        <w:t>UDP has a long tradition of working with students, from both DTU and other universities worldwide, on Master's research projects, normally as co-supervisor in collaboration with a main supervisor from the student's university department.</w:t>
      </w:r>
    </w:p>
    <w:p w:rsidR="007141D8" w:rsidRDefault="007141D8" w:rsidP="0055440C">
      <w:pPr>
        <w:jc w:val="both"/>
        <w:rPr>
          <w:sz w:val="24"/>
          <w:szCs w:val="24"/>
        </w:rPr>
      </w:pPr>
      <w:r w:rsidRPr="00A76D4C">
        <w:rPr>
          <w:sz w:val="24"/>
          <w:szCs w:val="24"/>
        </w:rPr>
        <w:t xml:space="preserve">UDP can offer a stimulating environment to do your master's student thesis, working with </w:t>
      </w:r>
      <w:r w:rsidR="0055440C">
        <w:rPr>
          <w:sz w:val="24"/>
          <w:szCs w:val="24"/>
        </w:rPr>
        <w:t xml:space="preserve">experienced </w:t>
      </w:r>
      <w:r w:rsidRPr="00A76D4C">
        <w:rPr>
          <w:sz w:val="24"/>
          <w:szCs w:val="24"/>
        </w:rPr>
        <w:t>researchers who are engaged in tasks at the forefront of efforts to tackle climate change and sustainable development in developing countries, especially concerning renewable energy and other environmentally sound technologies.</w:t>
      </w:r>
    </w:p>
    <w:p w:rsidR="00270FEB" w:rsidRDefault="007141D8" w:rsidP="0055440C">
      <w:pPr>
        <w:jc w:val="both"/>
      </w:pPr>
      <w:proofErr w:type="gramStart"/>
      <w:r w:rsidRPr="00A76D4C">
        <w:rPr>
          <w:sz w:val="24"/>
          <w:szCs w:val="24"/>
        </w:rPr>
        <w:t xml:space="preserve">UDP </w:t>
      </w:r>
      <w:r w:rsidR="00292662">
        <w:rPr>
          <w:sz w:val="24"/>
          <w:szCs w:val="24"/>
        </w:rPr>
        <w:t xml:space="preserve"> has</w:t>
      </w:r>
      <w:proofErr w:type="gramEnd"/>
      <w:r w:rsidR="00292662">
        <w:rPr>
          <w:sz w:val="24"/>
          <w:szCs w:val="24"/>
        </w:rPr>
        <w:t xml:space="preserve"> developed a</w:t>
      </w:r>
      <w:r w:rsidRPr="00A76D4C">
        <w:rPr>
          <w:sz w:val="24"/>
          <w:szCs w:val="24"/>
        </w:rPr>
        <w:t xml:space="preserve"> catalogue of project ideas and invites master's students, primarily from DTU, to consider working with us towards their master's thesis. The project ideas presented here show the breadth of subject areas that UDP works on, principally connected with climate change and developing countries, but spanning many academic disciplines.</w:t>
      </w:r>
      <w:r>
        <w:rPr>
          <w:sz w:val="24"/>
          <w:szCs w:val="24"/>
        </w:rPr>
        <w:t xml:space="preserve"> Above all, UDP offers an opportunity for students to work in close connection with real projects, addressing the challenge of climate change and sustainable development, particularly in developing countries.</w:t>
      </w:r>
      <w:r w:rsidR="00270FEB">
        <w:br w:type="page"/>
      </w:r>
    </w:p>
    <w:tbl>
      <w:tblPr>
        <w:tblStyle w:val="TableGrid"/>
        <w:tblW w:w="9067" w:type="dxa"/>
        <w:tblLook w:val="04A0" w:firstRow="1" w:lastRow="0" w:firstColumn="1" w:lastColumn="0" w:noHBand="0" w:noVBand="1"/>
      </w:tblPr>
      <w:tblGrid>
        <w:gridCol w:w="2405"/>
        <w:gridCol w:w="6662"/>
      </w:tblGrid>
      <w:tr w:rsidR="005E0E70" w:rsidRPr="005E0E70" w:rsidTr="00AC3F71">
        <w:tc>
          <w:tcPr>
            <w:tcW w:w="2405" w:type="dxa"/>
          </w:tcPr>
          <w:p w:rsidR="005E0E70" w:rsidRPr="005E0E70" w:rsidRDefault="005E0E70" w:rsidP="005E0E70">
            <w:pPr>
              <w:spacing w:after="200" w:line="276" w:lineRule="auto"/>
              <w:rPr>
                <w:sz w:val="20"/>
                <w:szCs w:val="20"/>
              </w:rPr>
            </w:pPr>
            <w:r w:rsidRPr="005E0E70">
              <w:rPr>
                <w:sz w:val="20"/>
                <w:szCs w:val="20"/>
              </w:rPr>
              <w:lastRenderedPageBreak/>
              <w:t>Title</w:t>
            </w:r>
          </w:p>
        </w:tc>
        <w:tc>
          <w:tcPr>
            <w:tcW w:w="6662" w:type="dxa"/>
          </w:tcPr>
          <w:p w:rsidR="005E0E70" w:rsidRPr="005E0E70" w:rsidRDefault="005E0E70" w:rsidP="005E0E70">
            <w:pPr>
              <w:pStyle w:val="Heading3"/>
              <w:outlineLvl w:val="2"/>
            </w:pPr>
            <w:bookmarkStart w:id="2" w:name="_Toc33613423"/>
            <w:bookmarkStart w:id="3" w:name="_Toc51079278"/>
            <w:r w:rsidRPr="005E0E70">
              <w:t>District Energy Systems in Cities</w:t>
            </w:r>
            <w:bookmarkEnd w:id="2"/>
            <w:r w:rsidR="008E3878">
              <w:t xml:space="preserve"> (BMF)</w:t>
            </w:r>
            <w:bookmarkEnd w:id="3"/>
          </w:p>
        </w:tc>
      </w:tr>
      <w:tr w:rsidR="005E0E70" w:rsidRPr="005E0E70" w:rsidTr="00AC3F71">
        <w:tc>
          <w:tcPr>
            <w:tcW w:w="2405" w:type="dxa"/>
          </w:tcPr>
          <w:p w:rsidR="005E0E70" w:rsidRPr="005E0E70" w:rsidRDefault="005E0E70" w:rsidP="005E0E70">
            <w:pPr>
              <w:rPr>
                <w:sz w:val="20"/>
                <w:szCs w:val="20"/>
              </w:rPr>
            </w:pPr>
            <w:r w:rsidRPr="005E0E70">
              <w:rPr>
                <w:sz w:val="20"/>
                <w:szCs w:val="20"/>
              </w:rPr>
              <w:t>UDP Section:</w:t>
            </w:r>
          </w:p>
        </w:tc>
        <w:tc>
          <w:tcPr>
            <w:tcW w:w="6662" w:type="dxa"/>
          </w:tcPr>
          <w:p w:rsidR="005E0E70" w:rsidRPr="005E0E70" w:rsidRDefault="005E0E70" w:rsidP="005E0E70">
            <w:pPr>
              <w:rPr>
                <w:sz w:val="20"/>
                <w:szCs w:val="20"/>
              </w:rPr>
            </w:pPr>
            <w:r w:rsidRPr="005E0E70">
              <w:rPr>
                <w:sz w:val="20"/>
                <w:szCs w:val="20"/>
              </w:rPr>
              <w:t>Business Model</w:t>
            </w:r>
            <w:r>
              <w:rPr>
                <w:sz w:val="20"/>
                <w:szCs w:val="20"/>
              </w:rPr>
              <w:t>s</w:t>
            </w:r>
            <w:r w:rsidRPr="005E0E70">
              <w:rPr>
                <w:sz w:val="20"/>
                <w:szCs w:val="20"/>
              </w:rPr>
              <w:t xml:space="preserve"> and Finance</w:t>
            </w:r>
          </w:p>
        </w:tc>
      </w:tr>
      <w:tr w:rsidR="005E0E70" w:rsidRPr="005E0E70" w:rsidTr="00AC3F71">
        <w:trPr>
          <w:trHeight w:val="581"/>
        </w:trPr>
        <w:tc>
          <w:tcPr>
            <w:tcW w:w="2405" w:type="dxa"/>
          </w:tcPr>
          <w:p w:rsidR="005E0E70" w:rsidRPr="005E0E70" w:rsidRDefault="005E0E70" w:rsidP="005E0E70">
            <w:pPr>
              <w:rPr>
                <w:sz w:val="20"/>
                <w:szCs w:val="20"/>
              </w:rPr>
            </w:pPr>
            <w:r w:rsidRPr="005E0E70">
              <w:rPr>
                <w:sz w:val="20"/>
                <w:szCs w:val="20"/>
              </w:rPr>
              <w:t>Proposed UDP supervisor:</w:t>
            </w:r>
          </w:p>
        </w:tc>
        <w:tc>
          <w:tcPr>
            <w:tcW w:w="6662" w:type="dxa"/>
          </w:tcPr>
          <w:p w:rsidR="005E0E70" w:rsidRPr="005E0E70" w:rsidRDefault="005E0E70" w:rsidP="005E0E70">
            <w:pPr>
              <w:rPr>
                <w:sz w:val="20"/>
                <w:szCs w:val="20"/>
              </w:rPr>
            </w:pPr>
            <w:r w:rsidRPr="005E0E70">
              <w:rPr>
                <w:sz w:val="20"/>
                <w:szCs w:val="20"/>
              </w:rPr>
              <w:t xml:space="preserve">Supervisor group in District Energy System (DES) team, including Clara </w:t>
            </w:r>
            <w:proofErr w:type="spellStart"/>
            <w:r w:rsidRPr="005E0E70">
              <w:rPr>
                <w:sz w:val="20"/>
                <w:szCs w:val="20"/>
              </w:rPr>
              <w:t>Camarasa</w:t>
            </w:r>
            <w:proofErr w:type="spellEnd"/>
            <w:r w:rsidRPr="005E0E70">
              <w:rPr>
                <w:sz w:val="20"/>
                <w:szCs w:val="20"/>
              </w:rPr>
              <w:t xml:space="preserve"> Hernando, Romanas Savi</w:t>
            </w:r>
            <w:r w:rsidRPr="005E0E70">
              <w:rPr>
                <w:rFonts w:hint="eastAsia"/>
                <w:sz w:val="20"/>
                <w:szCs w:val="20"/>
              </w:rPr>
              <w:t>c</w:t>
            </w:r>
            <w:r w:rsidRPr="005E0E70">
              <w:rPr>
                <w:sz w:val="20"/>
                <w:szCs w:val="20"/>
              </w:rPr>
              <w:t>kas, Santiago Martinez Santaclara and Zhuolun Chen.</w:t>
            </w:r>
          </w:p>
        </w:tc>
      </w:tr>
      <w:tr w:rsidR="005E0E70" w:rsidRPr="005E0E70" w:rsidTr="00AC3F71">
        <w:trPr>
          <w:trHeight w:val="2047"/>
        </w:trPr>
        <w:tc>
          <w:tcPr>
            <w:tcW w:w="2405" w:type="dxa"/>
          </w:tcPr>
          <w:p w:rsidR="005E0E70" w:rsidRPr="005E0E70" w:rsidRDefault="005E0E70" w:rsidP="005E0E70">
            <w:pPr>
              <w:spacing w:after="200" w:line="276" w:lineRule="auto"/>
              <w:rPr>
                <w:sz w:val="20"/>
                <w:szCs w:val="20"/>
              </w:rPr>
            </w:pPr>
            <w:r w:rsidRPr="005E0E70">
              <w:rPr>
                <w:sz w:val="20"/>
                <w:szCs w:val="20"/>
              </w:rPr>
              <w:t>Problem background:</w:t>
            </w:r>
          </w:p>
        </w:tc>
        <w:tc>
          <w:tcPr>
            <w:tcW w:w="6662" w:type="dxa"/>
          </w:tcPr>
          <w:p w:rsidR="005E0E70" w:rsidRPr="005E0E70" w:rsidRDefault="005E0E70" w:rsidP="005E0E70">
            <w:pPr>
              <w:rPr>
                <w:sz w:val="20"/>
                <w:szCs w:val="20"/>
              </w:rPr>
            </w:pPr>
            <w:r w:rsidRPr="005E0E70">
              <w:rPr>
                <w:sz w:val="20"/>
                <w:szCs w:val="20"/>
              </w:rPr>
              <w:t xml:space="preserve">District energy systems in cities, which includes district heating and cooling, is a proven climate mitigation technology. The systems not only increase energy efficiency, but also integrate low-carbon and renewable energy. However, the current potential for district energy systems is not met, and non-market and market barriers still impede the full deployment. UNEP-DTU Partnership (UDP) is involved in a project with Danfoss Foundation to accelerate the deployment and investments in DES focussing on developing countries and emerging economics, in line with the UDP Business Models and Markets strategy area. The project, together with other related projects including GEF, KCEP etc., is closely coordinated and implemented with UNEP, and contributes to the UN SDGs, including SDG 13 on climate change, SDG 7 on energy, SDG 11 on cities. Under the condition of COVID-19, heating and cooling has been put in a more critical place, not only for human safety and comfort in space, but also for medical care, food storage and even in the supply chain.  </w:t>
            </w:r>
          </w:p>
        </w:tc>
      </w:tr>
      <w:tr w:rsidR="005E0E70" w:rsidRPr="005E0E70" w:rsidTr="00AC3F71">
        <w:trPr>
          <w:trHeight w:val="3833"/>
        </w:trPr>
        <w:tc>
          <w:tcPr>
            <w:tcW w:w="2405" w:type="dxa"/>
          </w:tcPr>
          <w:p w:rsidR="005E0E70" w:rsidRPr="005E0E70" w:rsidRDefault="005E0E70" w:rsidP="005E0E70">
            <w:pPr>
              <w:spacing w:after="200" w:line="276" w:lineRule="auto"/>
              <w:rPr>
                <w:sz w:val="20"/>
                <w:szCs w:val="20"/>
              </w:rPr>
            </w:pPr>
            <w:r w:rsidRPr="005E0E70">
              <w:rPr>
                <w:sz w:val="20"/>
                <w:szCs w:val="20"/>
              </w:rPr>
              <w:t>Project assignment:</w:t>
            </w:r>
            <w:r w:rsidRPr="005E0E70" w:rsidDel="00CA3BD8">
              <w:rPr>
                <w:sz w:val="20"/>
                <w:szCs w:val="20"/>
              </w:rPr>
              <w:t xml:space="preserve"> </w:t>
            </w:r>
          </w:p>
        </w:tc>
        <w:tc>
          <w:tcPr>
            <w:tcW w:w="6662" w:type="dxa"/>
          </w:tcPr>
          <w:p w:rsidR="005E0E70" w:rsidRPr="005E0E70" w:rsidRDefault="005E0E70" w:rsidP="005E0E70">
            <w:pPr>
              <w:spacing w:after="200" w:line="276" w:lineRule="auto"/>
              <w:rPr>
                <w:sz w:val="20"/>
                <w:szCs w:val="20"/>
              </w:rPr>
            </w:pPr>
            <w:r w:rsidRPr="005E0E70">
              <w:rPr>
                <w:sz w:val="20"/>
                <w:szCs w:val="20"/>
              </w:rPr>
              <w:t>There are several potential topics for master's thesis in the context of these projects, and potentially contributing to real project implementation in the future. Possible research topics include:</w:t>
            </w:r>
          </w:p>
          <w:p w:rsidR="005E0E70" w:rsidRPr="005E0E70" w:rsidRDefault="005E0E70" w:rsidP="005E0E70">
            <w:pPr>
              <w:numPr>
                <w:ilvl w:val="0"/>
                <w:numId w:val="1"/>
              </w:numPr>
              <w:ind w:left="357" w:hanging="357"/>
              <w:rPr>
                <w:sz w:val="20"/>
                <w:szCs w:val="20"/>
              </w:rPr>
            </w:pPr>
            <w:r w:rsidRPr="005E0E70">
              <w:rPr>
                <w:sz w:val="20"/>
                <w:szCs w:val="20"/>
              </w:rPr>
              <w:t>4th/5th Generation of District Heating and Cooling</w:t>
            </w:r>
          </w:p>
          <w:p w:rsidR="005E0E70" w:rsidRPr="005E0E70" w:rsidRDefault="005E0E70" w:rsidP="005E0E70">
            <w:pPr>
              <w:numPr>
                <w:ilvl w:val="0"/>
                <w:numId w:val="1"/>
              </w:numPr>
              <w:ind w:left="357" w:hanging="357"/>
              <w:rPr>
                <w:sz w:val="20"/>
                <w:szCs w:val="20"/>
              </w:rPr>
            </w:pPr>
            <w:r w:rsidRPr="005E0E70">
              <w:rPr>
                <w:sz w:val="20"/>
                <w:szCs w:val="20"/>
              </w:rPr>
              <w:t>GIS-based district energy mapping and planning</w:t>
            </w:r>
          </w:p>
          <w:p w:rsidR="005E0E70" w:rsidRPr="005E0E70" w:rsidRDefault="005E0E70" w:rsidP="005E0E70">
            <w:pPr>
              <w:numPr>
                <w:ilvl w:val="0"/>
                <w:numId w:val="1"/>
              </w:numPr>
              <w:ind w:left="357" w:hanging="357"/>
              <w:rPr>
                <w:sz w:val="20"/>
                <w:szCs w:val="20"/>
              </w:rPr>
            </w:pPr>
            <w:r w:rsidRPr="005E0E70">
              <w:rPr>
                <w:sz w:val="20"/>
                <w:szCs w:val="20"/>
              </w:rPr>
              <w:t xml:space="preserve">Sustainable district heating and cooling technologies </w:t>
            </w:r>
          </w:p>
          <w:p w:rsidR="005E0E70" w:rsidRPr="005E0E70" w:rsidRDefault="005E0E70" w:rsidP="005E0E70">
            <w:pPr>
              <w:numPr>
                <w:ilvl w:val="0"/>
                <w:numId w:val="1"/>
              </w:numPr>
              <w:ind w:left="357" w:hanging="357"/>
              <w:rPr>
                <w:sz w:val="20"/>
                <w:szCs w:val="20"/>
              </w:rPr>
            </w:pPr>
            <w:r w:rsidRPr="005E0E70">
              <w:rPr>
                <w:sz w:val="20"/>
                <w:szCs w:val="20"/>
              </w:rPr>
              <w:t>Smart energy systems under Smart Cities</w:t>
            </w:r>
          </w:p>
          <w:p w:rsidR="005E0E70" w:rsidRPr="005E0E70" w:rsidRDefault="005E0E70" w:rsidP="005E0E70">
            <w:pPr>
              <w:numPr>
                <w:ilvl w:val="0"/>
                <w:numId w:val="1"/>
              </w:numPr>
              <w:ind w:left="357" w:hanging="357"/>
              <w:rPr>
                <w:sz w:val="20"/>
                <w:szCs w:val="20"/>
              </w:rPr>
            </w:pPr>
            <w:r w:rsidRPr="005E0E70">
              <w:rPr>
                <w:sz w:val="20"/>
                <w:szCs w:val="20"/>
              </w:rPr>
              <w:t>Natural solution-based energy systems, including geothermal, sea/river-sourced heat pump etc.</w:t>
            </w:r>
          </w:p>
          <w:p w:rsidR="005E0E70" w:rsidRPr="005E0E70" w:rsidRDefault="005E0E70" w:rsidP="005E0E70">
            <w:pPr>
              <w:numPr>
                <w:ilvl w:val="0"/>
                <w:numId w:val="1"/>
              </w:numPr>
              <w:ind w:left="357" w:hanging="357"/>
              <w:rPr>
                <w:sz w:val="20"/>
                <w:szCs w:val="20"/>
              </w:rPr>
            </w:pPr>
            <w:r w:rsidRPr="005E0E70">
              <w:rPr>
                <w:sz w:val="20"/>
                <w:szCs w:val="20"/>
              </w:rPr>
              <w:t>Climate adaptive design for buildings and communities</w:t>
            </w:r>
          </w:p>
          <w:p w:rsidR="005E0E70" w:rsidRPr="005E0E70" w:rsidRDefault="005E0E70" w:rsidP="005E0E70">
            <w:pPr>
              <w:numPr>
                <w:ilvl w:val="0"/>
                <w:numId w:val="1"/>
              </w:numPr>
              <w:ind w:left="357" w:hanging="357"/>
              <w:rPr>
                <w:sz w:val="20"/>
                <w:szCs w:val="20"/>
              </w:rPr>
            </w:pPr>
            <w:r w:rsidRPr="005E0E70">
              <w:rPr>
                <w:sz w:val="20"/>
                <w:szCs w:val="20"/>
              </w:rPr>
              <w:t>Long-term city-wide district energy planning, including integration of renewable energy and other low-carbon technologies</w:t>
            </w:r>
          </w:p>
          <w:p w:rsidR="005E0E70" w:rsidRPr="005E0E70" w:rsidRDefault="005E0E70" w:rsidP="005E0E70">
            <w:pPr>
              <w:numPr>
                <w:ilvl w:val="0"/>
                <w:numId w:val="1"/>
              </w:numPr>
              <w:ind w:left="357" w:hanging="357"/>
              <w:rPr>
                <w:sz w:val="20"/>
                <w:szCs w:val="20"/>
              </w:rPr>
            </w:pPr>
            <w:r w:rsidRPr="005E0E70">
              <w:rPr>
                <w:sz w:val="20"/>
                <w:szCs w:val="20"/>
              </w:rPr>
              <w:t>Technical, environmental and financial analysis, simulation and assessment of district energy systems in different countries or climatic conditions</w:t>
            </w:r>
          </w:p>
          <w:p w:rsidR="005E0E70" w:rsidRPr="005E0E70" w:rsidRDefault="005E0E70" w:rsidP="005E0E70">
            <w:pPr>
              <w:numPr>
                <w:ilvl w:val="0"/>
                <w:numId w:val="1"/>
              </w:numPr>
              <w:ind w:left="357" w:hanging="357"/>
              <w:rPr>
                <w:sz w:val="20"/>
                <w:szCs w:val="20"/>
              </w:rPr>
            </w:pPr>
            <w:r w:rsidRPr="005E0E70">
              <w:rPr>
                <w:sz w:val="20"/>
                <w:szCs w:val="20"/>
              </w:rPr>
              <w:t>Heating &amp; cooling consumption simulation at building-cluster level and its reactions with the district energy network</w:t>
            </w:r>
          </w:p>
          <w:p w:rsidR="005E0E70" w:rsidRPr="005E0E70" w:rsidRDefault="005E0E70" w:rsidP="005E0E70">
            <w:pPr>
              <w:numPr>
                <w:ilvl w:val="0"/>
                <w:numId w:val="1"/>
              </w:numPr>
              <w:ind w:left="357" w:hanging="357"/>
              <w:rPr>
                <w:sz w:val="20"/>
                <w:szCs w:val="20"/>
              </w:rPr>
            </w:pPr>
            <w:r w:rsidRPr="005E0E70">
              <w:rPr>
                <w:sz w:val="20"/>
                <w:szCs w:val="20"/>
              </w:rPr>
              <w:t>Assessment methodologies for energy systems with multiple sources under different economic, climate and policy conditions</w:t>
            </w:r>
          </w:p>
          <w:p w:rsidR="005E0E70" w:rsidRPr="005E0E70" w:rsidRDefault="005E0E70" w:rsidP="005E0E70">
            <w:pPr>
              <w:numPr>
                <w:ilvl w:val="0"/>
                <w:numId w:val="1"/>
              </w:numPr>
              <w:ind w:left="357" w:hanging="357"/>
              <w:rPr>
                <w:sz w:val="20"/>
                <w:szCs w:val="20"/>
              </w:rPr>
            </w:pPr>
            <w:r w:rsidRPr="005E0E70">
              <w:rPr>
                <w:sz w:val="20"/>
                <w:szCs w:val="20"/>
              </w:rPr>
              <w:t>Analysis of policies and enabling frameworks, business models of district energy systems and their potential in developing countries and emerging economies</w:t>
            </w:r>
          </w:p>
          <w:p w:rsidR="005E0E70" w:rsidRPr="005E0E70" w:rsidRDefault="005E0E70" w:rsidP="005E0E70">
            <w:pPr>
              <w:numPr>
                <w:ilvl w:val="0"/>
                <w:numId w:val="1"/>
              </w:numPr>
              <w:ind w:left="357" w:hanging="357"/>
              <w:rPr>
                <w:sz w:val="20"/>
                <w:szCs w:val="20"/>
              </w:rPr>
            </w:pPr>
            <w:r w:rsidRPr="005E0E70">
              <w:rPr>
                <w:sz w:val="20"/>
                <w:szCs w:val="20"/>
              </w:rPr>
              <w:t>Methodology or theory of district/region sustainable development and green community design and operation</w:t>
            </w:r>
          </w:p>
        </w:tc>
      </w:tr>
      <w:tr w:rsidR="005E0E70" w:rsidRPr="005E0E70" w:rsidTr="00AC3F71">
        <w:trPr>
          <w:trHeight w:val="699"/>
        </w:trPr>
        <w:tc>
          <w:tcPr>
            <w:tcW w:w="2405" w:type="dxa"/>
          </w:tcPr>
          <w:p w:rsidR="005E0E70" w:rsidRPr="005E0E70" w:rsidRDefault="005E0E70" w:rsidP="005E0E70">
            <w:pPr>
              <w:rPr>
                <w:sz w:val="20"/>
                <w:szCs w:val="20"/>
              </w:rPr>
            </w:pPr>
            <w:r w:rsidRPr="005E0E70">
              <w:rPr>
                <w:sz w:val="20"/>
                <w:szCs w:val="20"/>
              </w:rPr>
              <w:t>Prerequisites, theoretical background:</w:t>
            </w:r>
          </w:p>
        </w:tc>
        <w:tc>
          <w:tcPr>
            <w:tcW w:w="6662" w:type="dxa"/>
          </w:tcPr>
          <w:p w:rsidR="005E0E70" w:rsidRPr="005E0E70" w:rsidRDefault="005E0E70" w:rsidP="005E0E70">
            <w:pPr>
              <w:rPr>
                <w:sz w:val="20"/>
                <w:szCs w:val="20"/>
              </w:rPr>
            </w:pPr>
            <w:r w:rsidRPr="005E0E70">
              <w:rPr>
                <w:sz w:val="20"/>
                <w:szCs w:val="20"/>
              </w:rPr>
              <w:t>Background in engineering, including thermal/</w:t>
            </w:r>
            <w:r w:rsidRPr="005E0E70">
              <w:rPr>
                <w:rFonts w:hint="eastAsia"/>
                <w:sz w:val="20"/>
                <w:szCs w:val="20"/>
              </w:rPr>
              <w:t>energy</w:t>
            </w:r>
            <w:r w:rsidRPr="005E0E70">
              <w:rPr>
                <w:sz w:val="20"/>
                <w:szCs w:val="20"/>
              </w:rPr>
              <w:t xml:space="preserve"> engineering, architectural engineering, energy engineering, mechanical engineering and civil engineering etc., with courses related to district energy, including but not limited to Sustainable Building, Solar Heating Systems, Sustainable Heating and Cooling of Buildings, Sustainable District Heating, Advanced Business Analytics, Renewable Energy, Energy Economics, Quantitative Sustainability Analysis, Low Carbon Technologies, Building Energy Efficiency</w:t>
            </w:r>
            <w:r w:rsidRPr="005E0E70">
              <w:rPr>
                <w:rFonts w:hint="eastAsia"/>
                <w:sz w:val="20"/>
                <w:szCs w:val="20"/>
              </w:rPr>
              <w:t xml:space="preserve"> etc</w:t>
            </w:r>
            <w:r w:rsidRPr="005E0E70">
              <w:rPr>
                <w:sz w:val="20"/>
                <w:szCs w:val="20"/>
              </w:rPr>
              <w:t>.</w:t>
            </w:r>
          </w:p>
        </w:tc>
      </w:tr>
      <w:tr w:rsidR="005E0E70" w:rsidRPr="005E0E70" w:rsidTr="00AC3F71">
        <w:trPr>
          <w:trHeight w:val="313"/>
        </w:trPr>
        <w:tc>
          <w:tcPr>
            <w:tcW w:w="2405" w:type="dxa"/>
          </w:tcPr>
          <w:p w:rsidR="005E0E70" w:rsidRPr="005E0E70" w:rsidRDefault="005E0E70" w:rsidP="005E0E70">
            <w:pPr>
              <w:spacing w:after="200" w:line="276" w:lineRule="auto"/>
              <w:rPr>
                <w:sz w:val="20"/>
                <w:szCs w:val="20"/>
              </w:rPr>
            </w:pPr>
            <w:r w:rsidRPr="005E0E70">
              <w:rPr>
                <w:sz w:val="20"/>
                <w:szCs w:val="20"/>
              </w:rPr>
              <w:t xml:space="preserve">Potential DTU Institute(s): </w:t>
            </w:r>
          </w:p>
        </w:tc>
        <w:tc>
          <w:tcPr>
            <w:tcW w:w="6662" w:type="dxa"/>
          </w:tcPr>
          <w:p w:rsidR="005E0E70" w:rsidRPr="005E0E70" w:rsidRDefault="005E0E70" w:rsidP="005E0E70">
            <w:pPr>
              <w:spacing w:after="200" w:line="276" w:lineRule="auto"/>
              <w:rPr>
                <w:sz w:val="20"/>
                <w:szCs w:val="20"/>
              </w:rPr>
            </w:pPr>
            <w:r w:rsidRPr="005E0E70">
              <w:rPr>
                <w:sz w:val="20"/>
                <w:szCs w:val="20"/>
              </w:rPr>
              <w:t>DTU Civil Engineering, Energy Engineering, Management Engineering, Mechanical Engineering, Environmental Engineer, Electrical Engineering, Wind Engineering</w:t>
            </w:r>
          </w:p>
        </w:tc>
      </w:tr>
      <w:tr w:rsidR="005E0E70" w:rsidRPr="005E0E70" w:rsidTr="00AC3F71">
        <w:trPr>
          <w:trHeight w:val="499"/>
        </w:trPr>
        <w:tc>
          <w:tcPr>
            <w:tcW w:w="2405" w:type="dxa"/>
          </w:tcPr>
          <w:p w:rsidR="005E0E70" w:rsidRPr="005E0E70" w:rsidRDefault="005E0E70" w:rsidP="005E0E70">
            <w:pPr>
              <w:spacing w:after="200" w:line="276" w:lineRule="auto"/>
              <w:rPr>
                <w:sz w:val="20"/>
                <w:szCs w:val="20"/>
              </w:rPr>
            </w:pPr>
            <w:r w:rsidRPr="005E0E70">
              <w:rPr>
                <w:sz w:val="20"/>
                <w:szCs w:val="20"/>
              </w:rPr>
              <w:t>Additional information</w:t>
            </w:r>
          </w:p>
        </w:tc>
        <w:tc>
          <w:tcPr>
            <w:tcW w:w="6662" w:type="dxa"/>
          </w:tcPr>
          <w:p w:rsidR="005E0E70" w:rsidRPr="005E0E70" w:rsidRDefault="005E0E70" w:rsidP="005E0E70">
            <w:pPr>
              <w:spacing w:after="200" w:line="276" w:lineRule="auto"/>
              <w:rPr>
                <w:sz w:val="20"/>
                <w:szCs w:val="20"/>
              </w:rPr>
            </w:pPr>
          </w:p>
        </w:tc>
      </w:tr>
      <w:tr w:rsidR="00E04E40" w:rsidRPr="000C00C2" w:rsidTr="00186A3E">
        <w:tc>
          <w:tcPr>
            <w:tcW w:w="2405" w:type="dxa"/>
          </w:tcPr>
          <w:p w:rsidR="00E04E40" w:rsidRPr="000C00C2" w:rsidRDefault="00E04E40" w:rsidP="00186A3E">
            <w:pPr>
              <w:rPr>
                <w:sz w:val="20"/>
                <w:szCs w:val="20"/>
              </w:rPr>
            </w:pPr>
            <w:r w:rsidRPr="000C00C2">
              <w:rPr>
                <w:sz w:val="20"/>
                <w:szCs w:val="20"/>
              </w:rPr>
              <w:lastRenderedPageBreak/>
              <w:t>Title</w:t>
            </w:r>
          </w:p>
        </w:tc>
        <w:tc>
          <w:tcPr>
            <w:tcW w:w="6662" w:type="dxa"/>
          </w:tcPr>
          <w:p w:rsidR="00E04E40" w:rsidRPr="00F56975" w:rsidRDefault="00E45B0F" w:rsidP="00E04E40">
            <w:pPr>
              <w:pStyle w:val="Heading3"/>
              <w:outlineLvl w:val="2"/>
            </w:pPr>
            <w:bookmarkStart w:id="4" w:name="_Toc51079279"/>
            <w:r>
              <w:t>Climate-</w:t>
            </w:r>
            <w:r w:rsidR="00E04E40">
              <w:t xml:space="preserve">Change Adaptation Effects of Improved Community Forest Management in Cambodia </w:t>
            </w:r>
            <w:r w:rsidR="008E3878">
              <w:t>(BMF</w:t>
            </w:r>
            <w:r w:rsidR="00FF24B1">
              <w:t>/IAAA</w:t>
            </w:r>
            <w:r w:rsidR="008E3878">
              <w:t>)</w:t>
            </w:r>
            <w:bookmarkEnd w:id="4"/>
          </w:p>
        </w:tc>
      </w:tr>
      <w:tr w:rsidR="00E04E40" w:rsidRPr="000C00C2" w:rsidTr="00186A3E">
        <w:tc>
          <w:tcPr>
            <w:tcW w:w="2405" w:type="dxa"/>
          </w:tcPr>
          <w:p w:rsidR="00E04E40" w:rsidRPr="000C00C2" w:rsidRDefault="00E04E40" w:rsidP="00186A3E">
            <w:pPr>
              <w:rPr>
                <w:sz w:val="20"/>
                <w:szCs w:val="20"/>
              </w:rPr>
            </w:pPr>
            <w:r w:rsidRPr="000C00C2">
              <w:rPr>
                <w:sz w:val="20"/>
                <w:szCs w:val="20"/>
              </w:rPr>
              <w:t>UDP Section:</w:t>
            </w:r>
          </w:p>
        </w:tc>
        <w:tc>
          <w:tcPr>
            <w:tcW w:w="6662" w:type="dxa"/>
          </w:tcPr>
          <w:p w:rsidR="00E04E40" w:rsidRPr="000C00C2" w:rsidRDefault="00E04E40" w:rsidP="00186A3E">
            <w:pPr>
              <w:rPr>
                <w:sz w:val="20"/>
                <w:szCs w:val="20"/>
              </w:rPr>
            </w:pPr>
            <w:r w:rsidRPr="000C00C2">
              <w:rPr>
                <w:sz w:val="20"/>
                <w:szCs w:val="20"/>
              </w:rPr>
              <w:t>Business Model and Finance</w:t>
            </w:r>
            <w:r w:rsidR="00FF24B1">
              <w:rPr>
                <w:sz w:val="20"/>
                <w:szCs w:val="20"/>
              </w:rPr>
              <w:t xml:space="preserve"> and </w:t>
            </w:r>
            <w:r w:rsidR="00FF24B1" w:rsidRPr="00FF24B1">
              <w:rPr>
                <w:sz w:val="20"/>
                <w:szCs w:val="20"/>
              </w:rPr>
              <w:t>Impact Assessment &amp; Adaptation Analysis</w:t>
            </w:r>
          </w:p>
        </w:tc>
      </w:tr>
      <w:tr w:rsidR="00E04E40" w:rsidRPr="000C00C2" w:rsidTr="00186A3E">
        <w:trPr>
          <w:trHeight w:val="581"/>
        </w:trPr>
        <w:tc>
          <w:tcPr>
            <w:tcW w:w="2405" w:type="dxa"/>
          </w:tcPr>
          <w:p w:rsidR="00E04E40" w:rsidRPr="000C00C2" w:rsidRDefault="00E04E40" w:rsidP="00186A3E">
            <w:pPr>
              <w:rPr>
                <w:sz w:val="20"/>
                <w:szCs w:val="20"/>
              </w:rPr>
            </w:pPr>
            <w:r w:rsidRPr="000C00C2">
              <w:rPr>
                <w:sz w:val="20"/>
                <w:szCs w:val="20"/>
              </w:rPr>
              <w:t>Proposed UDP supervisor:</w:t>
            </w:r>
          </w:p>
        </w:tc>
        <w:tc>
          <w:tcPr>
            <w:tcW w:w="6662" w:type="dxa"/>
          </w:tcPr>
          <w:p w:rsidR="00E04E40" w:rsidRPr="000C00C2" w:rsidRDefault="00FF24B1" w:rsidP="00FF24B1">
            <w:pPr>
              <w:rPr>
                <w:sz w:val="20"/>
                <w:szCs w:val="20"/>
              </w:rPr>
            </w:pPr>
            <w:r>
              <w:rPr>
                <w:sz w:val="20"/>
                <w:szCs w:val="20"/>
              </w:rPr>
              <w:t>Søren Lütken</w:t>
            </w:r>
            <w:r>
              <w:rPr>
                <w:sz w:val="20"/>
                <w:szCs w:val="20"/>
              </w:rPr>
              <w:t xml:space="preserve">, </w:t>
            </w:r>
            <w:r w:rsidR="00E04E40">
              <w:rPr>
                <w:sz w:val="20"/>
                <w:szCs w:val="20"/>
              </w:rPr>
              <w:t xml:space="preserve">Lindy Charlery, Henry Neufeldt, </w:t>
            </w:r>
          </w:p>
        </w:tc>
      </w:tr>
      <w:tr w:rsidR="00E04E40" w:rsidRPr="000C00C2" w:rsidTr="00186A3E">
        <w:trPr>
          <w:trHeight w:val="2047"/>
        </w:trPr>
        <w:tc>
          <w:tcPr>
            <w:tcW w:w="2405" w:type="dxa"/>
          </w:tcPr>
          <w:p w:rsidR="00E04E40" w:rsidRPr="000C00C2" w:rsidRDefault="00E04E40" w:rsidP="00186A3E">
            <w:pPr>
              <w:rPr>
                <w:sz w:val="20"/>
                <w:szCs w:val="20"/>
              </w:rPr>
            </w:pPr>
            <w:r w:rsidRPr="000C00C2">
              <w:rPr>
                <w:sz w:val="20"/>
                <w:szCs w:val="20"/>
              </w:rPr>
              <w:t>Problem background:</w:t>
            </w:r>
          </w:p>
        </w:tc>
        <w:tc>
          <w:tcPr>
            <w:tcW w:w="6662" w:type="dxa"/>
          </w:tcPr>
          <w:p w:rsidR="00E04E40" w:rsidRPr="000C00C2" w:rsidRDefault="00E04E40" w:rsidP="00E45B0F">
            <w:pPr>
              <w:rPr>
                <w:sz w:val="20"/>
                <w:szCs w:val="20"/>
              </w:rPr>
            </w:pPr>
            <w:r>
              <w:rPr>
                <w:sz w:val="20"/>
                <w:szCs w:val="20"/>
              </w:rPr>
              <w:t xml:space="preserve">Forests in Cambodia are degrading </w:t>
            </w:r>
            <w:r w:rsidR="00E45B0F">
              <w:rPr>
                <w:sz w:val="20"/>
                <w:szCs w:val="20"/>
              </w:rPr>
              <w:t>for</w:t>
            </w:r>
            <w:r>
              <w:rPr>
                <w:sz w:val="20"/>
                <w:szCs w:val="20"/>
              </w:rPr>
              <w:t xml:space="preserve"> many reasons, including bad management and illegal logging. Some of these degraded forests, owned by the government, have been allocated to local communities as Community Forests. Few communities see much value in these degraded forests and put little effort in upgrading them. At the same time, rains and floods are increasing</w:t>
            </w:r>
            <w:r w:rsidR="00E45B0F">
              <w:rPr>
                <w:sz w:val="20"/>
                <w:szCs w:val="20"/>
              </w:rPr>
              <w:t>,</w:t>
            </w:r>
            <w:r>
              <w:rPr>
                <w:sz w:val="20"/>
                <w:szCs w:val="20"/>
              </w:rPr>
              <w:t xml:space="preserve"> and villages are increasingly exposed. Well-managed community forests may mitigate a part of the damage offering the villages some protection from the floods, along with various livelihood opportunities as well as vital ecosystem services.</w:t>
            </w:r>
            <w:r w:rsidRPr="000C00C2">
              <w:rPr>
                <w:sz w:val="20"/>
                <w:szCs w:val="20"/>
              </w:rPr>
              <w:t xml:space="preserve">   </w:t>
            </w:r>
          </w:p>
        </w:tc>
      </w:tr>
      <w:tr w:rsidR="00E04E40" w:rsidRPr="000C00C2" w:rsidTr="00186A3E">
        <w:trPr>
          <w:trHeight w:val="3833"/>
        </w:trPr>
        <w:tc>
          <w:tcPr>
            <w:tcW w:w="2405" w:type="dxa"/>
          </w:tcPr>
          <w:p w:rsidR="00E04E40" w:rsidRPr="000C00C2" w:rsidRDefault="00E04E40" w:rsidP="00186A3E">
            <w:pPr>
              <w:rPr>
                <w:sz w:val="20"/>
                <w:szCs w:val="20"/>
              </w:rPr>
            </w:pPr>
            <w:r w:rsidRPr="000C00C2">
              <w:rPr>
                <w:sz w:val="20"/>
                <w:szCs w:val="20"/>
              </w:rPr>
              <w:t>Project assignment:</w:t>
            </w:r>
            <w:r w:rsidRPr="000C00C2" w:rsidDel="00CA3BD8">
              <w:rPr>
                <w:sz w:val="20"/>
                <w:szCs w:val="20"/>
              </w:rPr>
              <w:t xml:space="preserve"> </w:t>
            </w:r>
          </w:p>
        </w:tc>
        <w:tc>
          <w:tcPr>
            <w:tcW w:w="6662" w:type="dxa"/>
          </w:tcPr>
          <w:p w:rsidR="00E04E40" w:rsidRDefault="00E04E40" w:rsidP="00186A3E">
            <w:pPr>
              <w:rPr>
                <w:sz w:val="20"/>
                <w:szCs w:val="20"/>
              </w:rPr>
            </w:pPr>
            <w:r>
              <w:rPr>
                <w:sz w:val="20"/>
                <w:szCs w:val="20"/>
              </w:rPr>
              <w:t xml:space="preserve">UNEP DTU Partnership (UDP) is managing a project in Cambodia together with two local partners and Cambodia's Forest Administration targeting community forests for the production of sustainable charcoal. This requires replantation of some of the degraded community forests based on plantation models developed by UDP. In order to assess the adaptation value of these efforts (in addition to the business from operating a sustainable source of charcoal production), an analysis of soil properties </w:t>
            </w:r>
            <w:r w:rsidR="00E45B0F">
              <w:rPr>
                <w:sz w:val="20"/>
                <w:szCs w:val="20"/>
              </w:rPr>
              <w:t>of</w:t>
            </w:r>
            <w:r>
              <w:rPr>
                <w:sz w:val="20"/>
                <w:szCs w:val="20"/>
              </w:rPr>
              <w:t xml:space="preserve"> diversely planted patches of forest as well as the soils of the degraded community forests must be performed. This will be based on already existing forest as the plantation under the project is not yet ready.</w:t>
            </w:r>
          </w:p>
          <w:p w:rsidR="00E04E40" w:rsidRDefault="00E04E40" w:rsidP="00186A3E">
            <w:pPr>
              <w:rPr>
                <w:sz w:val="20"/>
                <w:szCs w:val="20"/>
              </w:rPr>
            </w:pPr>
            <w:r>
              <w:rPr>
                <w:sz w:val="20"/>
                <w:szCs w:val="20"/>
              </w:rPr>
              <w:t>The project contains</w:t>
            </w:r>
          </w:p>
          <w:p w:rsidR="00E04E40" w:rsidRDefault="00E04E40" w:rsidP="00186A3E">
            <w:pPr>
              <w:numPr>
                <w:ilvl w:val="0"/>
                <w:numId w:val="1"/>
              </w:numPr>
              <w:rPr>
                <w:sz w:val="20"/>
                <w:szCs w:val="20"/>
              </w:rPr>
            </w:pPr>
            <w:r>
              <w:rPr>
                <w:sz w:val="20"/>
                <w:szCs w:val="20"/>
              </w:rPr>
              <w:t>on-site (in Cambodia) soil sample taking and general evaluation of the properties of the land on 4 sites</w:t>
            </w:r>
          </w:p>
          <w:p w:rsidR="00E04E40" w:rsidRDefault="00E04E40" w:rsidP="00186A3E">
            <w:pPr>
              <w:numPr>
                <w:ilvl w:val="0"/>
                <w:numId w:val="1"/>
              </w:numPr>
              <w:rPr>
                <w:sz w:val="20"/>
                <w:szCs w:val="20"/>
              </w:rPr>
            </w:pPr>
            <w:r>
              <w:rPr>
                <w:sz w:val="20"/>
                <w:szCs w:val="20"/>
              </w:rPr>
              <w:t>lab analysis - facilities to be identified in Cambodia (or in Denmark if sample export is allowed)</w:t>
            </w:r>
          </w:p>
          <w:p w:rsidR="00E04E40" w:rsidRPr="000C00C2" w:rsidRDefault="00E04E40" w:rsidP="00186A3E">
            <w:pPr>
              <w:numPr>
                <w:ilvl w:val="0"/>
                <w:numId w:val="1"/>
              </w:numPr>
              <w:rPr>
                <w:sz w:val="20"/>
                <w:szCs w:val="20"/>
              </w:rPr>
            </w:pPr>
            <w:r>
              <w:rPr>
                <w:sz w:val="20"/>
                <w:szCs w:val="20"/>
              </w:rPr>
              <w:t>evaluation of the soil properties specifically with respect to absorption capacity for excessive precipitation</w:t>
            </w:r>
          </w:p>
          <w:p w:rsidR="00E04E40" w:rsidRDefault="00E04E40" w:rsidP="00186A3E">
            <w:pPr>
              <w:numPr>
                <w:ilvl w:val="0"/>
                <w:numId w:val="1"/>
              </w:numPr>
              <w:rPr>
                <w:sz w:val="20"/>
                <w:szCs w:val="20"/>
              </w:rPr>
            </w:pPr>
            <w:r>
              <w:rPr>
                <w:sz w:val="20"/>
                <w:szCs w:val="20"/>
              </w:rPr>
              <w:t xml:space="preserve">Estimates of other potential benefits derived from improved soil quality, including </w:t>
            </w:r>
          </w:p>
          <w:p w:rsidR="00E04E40" w:rsidRDefault="00E04E40" w:rsidP="00186A3E">
            <w:pPr>
              <w:numPr>
                <w:ilvl w:val="1"/>
                <w:numId w:val="1"/>
              </w:numPr>
              <w:rPr>
                <w:sz w:val="20"/>
                <w:szCs w:val="20"/>
              </w:rPr>
            </w:pPr>
            <w:r>
              <w:rPr>
                <w:sz w:val="20"/>
                <w:szCs w:val="20"/>
              </w:rPr>
              <w:t>biodiversity</w:t>
            </w:r>
          </w:p>
          <w:p w:rsidR="00E04E40" w:rsidRDefault="00E04E40" w:rsidP="00186A3E">
            <w:pPr>
              <w:numPr>
                <w:ilvl w:val="1"/>
                <w:numId w:val="1"/>
              </w:numPr>
              <w:rPr>
                <w:sz w:val="20"/>
                <w:szCs w:val="20"/>
              </w:rPr>
            </w:pPr>
            <w:r>
              <w:rPr>
                <w:sz w:val="20"/>
                <w:szCs w:val="20"/>
              </w:rPr>
              <w:t>productivity</w:t>
            </w:r>
          </w:p>
          <w:p w:rsidR="00E04E40" w:rsidRDefault="00E45B0F" w:rsidP="00186A3E">
            <w:pPr>
              <w:numPr>
                <w:ilvl w:val="1"/>
                <w:numId w:val="1"/>
              </w:numPr>
              <w:rPr>
                <w:sz w:val="20"/>
                <w:szCs w:val="20"/>
              </w:rPr>
            </w:pPr>
            <w:r>
              <w:rPr>
                <w:sz w:val="20"/>
                <w:szCs w:val="20"/>
              </w:rPr>
              <w:t>j</w:t>
            </w:r>
            <w:r w:rsidR="00E04E40">
              <w:rPr>
                <w:sz w:val="20"/>
                <w:szCs w:val="20"/>
              </w:rPr>
              <w:t>ob creation</w:t>
            </w:r>
          </w:p>
          <w:p w:rsidR="00E04E40" w:rsidRDefault="00E04E40" w:rsidP="00186A3E">
            <w:pPr>
              <w:numPr>
                <w:ilvl w:val="1"/>
                <w:numId w:val="1"/>
              </w:numPr>
              <w:rPr>
                <w:sz w:val="20"/>
                <w:szCs w:val="20"/>
              </w:rPr>
            </w:pPr>
            <w:r>
              <w:rPr>
                <w:sz w:val="20"/>
                <w:szCs w:val="20"/>
              </w:rPr>
              <w:t>economic benefits</w:t>
            </w:r>
          </w:p>
          <w:p w:rsidR="00E04E40" w:rsidRPr="00FF153A" w:rsidRDefault="00E04E40" w:rsidP="00186A3E">
            <w:pPr>
              <w:rPr>
                <w:sz w:val="20"/>
                <w:szCs w:val="20"/>
              </w:rPr>
            </w:pPr>
            <w:r w:rsidRPr="00E06F26">
              <w:rPr>
                <w:sz w:val="20"/>
                <w:szCs w:val="20"/>
              </w:rPr>
              <w:t>The project is financed by the Nordic Climate Facility and will finance one or two travels to Cambodia to do the field research.</w:t>
            </w:r>
            <w:r>
              <w:rPr>
                <w:sz w:val="20"/>
                <w:szCs w:val="20"/>
              </w:rPr>
              <w:t xml:space="preserve"> </w:t>
            </w:r>
          </w:p>
        </w:tc>
      </w:tr>
      <w:tr w:rsidR="00E04E40" w:rsidRPr="000C00C2" w:rsidTr="00186A3E">
        <w:trPr>
          <w:trHeight w:val="699"/>
        </w:trPr>
        <w:tc>
          <w:tcPr>
            <w:tcW w:w="2405" w:type="dxa"/>
          </w:tcPr>
          <w:p w:rsidR="00E04E40" w:rsidRPr="000C00C2" w:rsidRDefault="00E04E40" w:rsidP="00186A3E">
            <w:pPr>
              <w:rPr>
                <w:sz w:val="20"/>
                <w:szCs w:val="20"/>
              </w:rPr>
            </w:pPr>
            <w:r w:rsidRPr="000C00C2">
              <w:rPr>
                <w:sz w:val="20"/>
                <w:szCs w:val="20"/>
              </w:rPr>
              <w:t>Prerequisites, theoretical background:</w:t>
            </w:r>
          </w:p>
        </w:tc>
        <w:tc>
          <w:tcPr>
            <w:tcW w:w="6662" w:type="dxa"/>
          </w:tcPr>
          <w:p w:rsidR="00E04E40" w:rsidRPr="000C00C2" w:rsidRDefault="00E04E40" w:rsidP="00186A3E">
            <w:pPr>
              <w:rPr>
                <w:sz w:val="20"/>
                <w:szCs w:val="20"/>
                <w:lang w:eastAsia="zh-CN"/>
              </w:rPr>
            </w:pPr>
            <w:r w:rsidRPr="000C00C2">
              <w:rPr>
                <w:sz w:val="20"/>
                <w:szCs w:val="20"/>
              </w:rPr>
              <w:t xml:space="preserve">Background in </w:t>
            </w:r>
            <w:r>
              <w:rPr>
                <w:sz w:val="20"/>
                <w:szCs w:val="20"/>
              </w:rPr>
              <w:t>forestry, biology, ecosystems</w:t>
            </w:r>
          </w:p>
        </w:tc>
      </w:tr>
      <w:tr w:rsidR="00E04E40" w:rsidRPr="000C00C2" w:rsidTr="00DF523D">
        <w:trPr>
          <w:trHeight w:val="452"/>
        </w:trPr>
        <w:tc>
          <w:tcPr>
            <w:tcW w:w="2405" w:type="dxa"/>
          </w:tcPr>
          <w:p w:rsidR="00E04E40" w:rsidRPr="000C00C2" w:rsidRDefault="00E04E40" w:rsidP="00186A3E">
            <w:pPr>
              <w:rPr>
                <w:sz w:val="20"/>
                <w:szCs w:val="20"/>
              </w:rPr>
            </w:pPr>
            <w:r w:rsidRPr="000C00C2">
              <w:rPr>
                <w:sz w:val="20"/>
                <w:szCs w:val="20"/>
              </w:rPr>
              <w:t xml:space="preserve">Potential DTU Institute(s): </w:t>
            </w:r>
          </w:p>
        </w:tc>
        <w:tc>
          <w:tcPr>
            <w:tcW w:w="6662" w:type="dxa"/>
          </w:tcPr>
          <w:p w:rsidR="00E04E40" w:rsidRPr="000C00C2" w:rsidRDefault="00E04E40" w:rsidP="00186A3E">
            <w:pPr>
              <w:rPr>
                <w:sz w:val="20"/>
                <w:szCs w:val="20"/>
              </w:rPr>
            </w:pPr>
            <w:r>
              <w:rPr>
                <w:sz w:val="20"/>
                <w:szCs w:val="20"/>
              </w:rPr>
              <w:t>?</w:t>
            </w:r>
          </w:p>
        </w:tc>
      </w:tr>
      <w:tr w:rsidR="00E04E40" w:rsidRPr="000C00C2" w:rsidTr="00186A3E">
        <w:trPr>
          <w:trHeight w:val="499"/>
        </w:trPr>
        <w:tc>
          <w:tcPr>
            <w:tcW w:w="2405" w:type="dxa"/>
          </w:tcPr>
          <w:p w:rsidR="00E04E40" w:rsidRPr="000C00C2" w:rsidRDefault="00E04E40" w:rsidP="00186A3E">
            <w:pPr>
              <w:rPr>
                <w:sz w:val="20"/>
                <w:szCs w:val="20"/>
              </w:rPr>
            </w:pPr>
            <w:r w:rsidRPr="000C00C2">
              <w:rPr>
                <w:sz w:val="20"/>
                <w:szCs w:val="20"/>
              </w:rPr>
              <w:t>Additional information</w:t>
            </w:r>
          </w:p>
        </w:tc>
        <w:tc>
          <w:tcPr>
            <w:tcW w:w="6662" w:type="dxa"/>
          </w:tcPr>
          <w:p w:rsidR="00E04E40" w:rsidRPr="000C00C2" w:rsidRDefault="00E04E40" w:rsidP="00186A3E">
            <w:pPr>
              <w:rPr>
                <w:sz w:val="20"/>
                <w:szCs w:val="20"/>
              </w:rPr>
            </w:pPr>
          </w:p>
        </w:tc>
      </w:tr>
    </w:tbl>
    <w:p w:rsidR="00E04E40" w:rsidRDefault="00E04E40">
      <w:pPr>
        <w:rPr>
          <w:sz w:val="20"/>
          <w:szCs w:val="20"/>
        </w:rPr>
      </w:pPr>
    </w:p>
    <w:p w:rsidR="00E04E40" w:rsidRDefault="00E04E40">
      <w:pPr>
        <w:rPr>
          <w:sz w:val="20"/>
          <w:szCs w:val="20"/>
        </w:rPr>
      </w:pPr>
      <w:r>
        <w:rPr>
          <w:sz w:val="20"/>
          <w:szCs w:val="20"/>
        </w:rPr>
        <w:br w:type="page"/>
      </w:r>
    </w:p>
    <w:tbl>
      <w:tblPr>
        <w:tblStyle w:val="TableGrid1"/>
        <w:tblW w:w="0" w:type="auto"/>
        <w:tblLook w:val="04A0" w:firstRow="1" w:lastRow="0" w:firstColumn="1" w:lastColumn="0" w:noHBand="0" w:noVBand="1"/>
      </w:tblPr>
      <w:tblGrid>
        <w:gridCol w:w="2405"/>
        <w:gridCol w:w="6611"/>
      </w:tblGrid>
      <w:tr w:rsidR="003A5500" w:rsidRPr="000C00C2" w:rsidTr="00186A3E">
        <w:tc>
          <w:tcPr>
            <w:tcW w:w="2405" w:type="dxa"/>
          </w:tcPr>
          <w:p w:rsidR="003A5500" w:rsidRPr="000C00C2" w:rsidRDefault="003A5500" w:rsidP="00186A3E">
            <w:pPr>
              <w:rPr>
                <w:sz w:val="20"/>
                <w:szCs w:val="20"/>
              </w:rPr>
            </w:pPr>
            <w:r w:rsidRPr="000C00C2">
              <w:rPr>
                <w:sz w:val="20"/>
                <w:szCs w:val="20"/>
              </w:rPr>
              <w:lastRenderedPageBreak/>
              <w:t>Title</w:t>
            </w:r>
          </w:p>
        </w:tc>
        <w:tc>
          <w:tcPr>
            <w:tcW w:w="6611" w:type="dxa"/>
          </w:tcPr>
          <w:p w:rsidR="003A5500" w:rsidRPr="000C00C2" w:rsidRDefault="003A5500" w:rsidP="003A5500">
            <w:pPr>
              <w:pStyle w:val="Heading3"/>
              <w:outlineLvl w:val="2"/>
            </w:pPr>
            <w:bookmarkStart w:id="5" w:name="_Toc51079280"/>
            <w:r>
              <w:t>C</w:t>
            </w:r>
            <w:r w:rsidRPr="00EE1FCF">
              <w:t xml:space="preserve">ost-benefit analysis </w:t>
            </w:r>
            <w:r>
              <w:t>of climate change adaptation measures/Disaster Risk Management (DRM) tool</w:t>
            </w:r>
            <w:r w:rsidR="008E3878">
              <w:t xml:space="preserve"> (IAAA)</w:t>
            </w:r>
            <w:bookmarkEnd w:id="5"/>
          </w:p>
        </w:tc>
      </w:tr>
      <w:tr w:rsidR="003A5500" w:rsidRPr="008B2474" w:rsidTr="00186A3E">
        <w:tc>
          <w:tcPr>
            <w:tcW w:w="2405" w:type="dxa"/>
          </w:tcPr>
          <w:p w:rsidR="003A5500" w:rsidRPr="008B2474" w:rsidRDefault="003A5500" w:rsidP="00186A3E">
            <w:pPr>
              <w:rPr>
                <w:sz w:val="20"/>
                <w:szCs w:val="20"/>
              </w:rPr>
            </w:pPr>
            <w:r w:rsidRPr="008B2474">
              <w:rPr>
                <w:sz w:val="20"/>
                <w:szCs w:val="20"/>
              </w:rPr>
              <w:t>UDP Section:</w:t>
            </w:r>
          </w:p>
        </w:tc>
        <w:tc>
          <w:tcPr>
            <w:tcW w:w="6611" w:type="dxa"/>
          </w:tcPr>
          <w:p w:rsidR="003A5500" w:rsidRPr="008B2474" w:rsidRDefault="003A5500" w:rsidP="00186A3E">
            <w:pPr>
              <w:rPr>
                <w:sz w:val="20"/>
                <w:szCs w:val="20"/>
              </w:rPr>
            </w:pPr>
            <w:r w:rsidRPr="008B2474">
              <w:rPr>
                <w:sz w:val="20"/>
                <w:szCs w:val="20"/>
              </w:rPr>
              <w:t>Impact Assessment &amp; Adaptation Analysis</w:t>
            </w:r>
          </w:p>
        </w:tc>
      </w:tr>
      <w:tr w:rsidR="003A5500" w:rsidRPr="00B67704" w:rsidTr="00186A3E">
        <w:tc>
          <w:tcPr>
            <w:tcW w:w="2405" w:type="dxa"/>
          </w:tcPr>
          <w:p w:rsidR="003A5500" w:rsidRPr="008B2474" w:rsidRDefault="003A5500" w:rsidP="00186A3E">
            <w:pPr>
              <w:rPr>
                <w:sz w:val="20"/>
                <w:szCs w:val="20"/>
              </w:rPr>
            </w:pPr>
            <w:r w:rsidRPr="008B2474">
              <w:rPr>
                <w:sz w:val="20"/>
                <w:szCs w:val="20"/>
              </w:rPr>
              <w:t>Proposed UDP supervisor:</w:t>
            </w:r>
          </w:p>
        </w:tc>
        <w:tc>
          <w:tcPr>
            <w:tcW w:w="6611" w:type="dxa"/>
          </w:tcPr>
          <w:p w:rsidR="003A5500" w:rsidRPr="00FD6D12" w:rsidRDefault="00FF24B1" w:rsidP="00186A3E">
            <w:pPr>
              <w:rPr>
                <w:rFonts w:eastAsiaTheme="minorEastAsia"/>
                <w:sz w:val="20"/>
                <w:szCs w:val="20"/>
                <w:lang w:eastAsia="zh-CN"/>
              </w:rPr>
            </w:pPr>
            <w:r>
              <w:rPr>
                <w:sz w:val="20"/>
                <w:szCs w:val="20"/>
              </w:rPr>
              <w:t>Jingjing Gao, Lindy Charlery,</w:t>
            </w:r>
            <w:r w:rsidR="003A5500">
              <w:rPr>
                <w:sz w:val="20"/>
                <w:szCs w:val="20"/>
              </w:rPr>
              <w:t xml:space="preserve"> Henry Neufeldt</w:t>
            </w:r>
          </w:p>
        </w:tc>
      </w:tr>
      <w:tr w:rsidR="003A5500" w:rsidRPr="008B2474" w:rsidTr="00186A3E">
        <w:trPr>
          <w:trHeight w:val="2735"/>
        </w:trPr>
        <w:tc>
          <w:tcPr>
            <w:tcW w:w="2405" w:type="dxa"/>
          </w:tcPr>
          <w:p w:rsidR="003A5500" w:rsidRPr="008B2474" w:rsidRDefault="003A5500" w:rsidP="00186A3E">
            <w:pPr>
              <w:rPr>
                <w:sz w:val="20"/>
                <w:szCs w:val="20"/>
              </w:rPr>
            </w:pPr>
            <w:r w:rsidRPr="008B2474">
              <w:rPr>
                <w:sz w:val="20"/>
                <w:szCs w:val="20"/>
              </w:rPr>
              <w:t>Problem background:</w:t>
            </w:r>
          </w:p>
        </w:tc>
        <w:tc>
          <w:tcPr>
            <w:tcW w:w="6611" w:type="dxa"/>
          </w:tcPr>
          <w:p w:rsidR="003A5500" w:rsidRDefault="003A5500" w:rsidP="00186A3E">
            <w:pPr>
              <w:rPr>
                <w:sz w:val="20"/>
                <w:szCs w:val="20"/>
              </w:rPr>
            </w:pPr>
            <w:r>
              <w:rPr>
                <w:sz w:val="20"/>
                <w:szCs w:val="20"/>
              </w:rPr>
              <w:t xml:space="preserve">Adaptation to climate change requires inputs from many aspects: institutionally, financially and technically. With the assistance of smart tech, more innovative and efficient adaptation measures and DRM tools for climate change become possible. However, </w:t>
            </w:r>
            <w:r w:rsidR="00DF523D">
              <w:rPr>
                <w:sz w:val="20"/>
                <w:szCs w:val="20"/>
              </w:rPr>
              <w:t xml:space="preserve">we lack knowledge about </w:t>
            </w:r>
            <w:r>
              <w:rPr>
                <w:sz w:val="20"/>
                <w:szCs w:val="20"/>
              </w:rPr>
              <w:t>the cost</w:t>
            </w:r>
            <w:r w:rsidR="00DF523D">
              <w:rPr>
                <w:sz w:val="20"/>
                <w:szCs w:val="20"/>
              </w:rPr>
              <w:t>s</w:t>
            </w:r>
            <w:r>
              <w:rPr>
                <w:sz w:val="20"/>
                <w:szCs w:val="20"/>
              </w:rPr>
              <w:t xml:space="preserve"> and benefit</w:t>
            </w:r>
            <w:r w:rsidR="00DF523D">
              <w:rPr>
                <w:sz w:val="20"/>
                <w:szCs w:val="20"/>
              </w:rPr>
              <w:t>s</w:t>
            </w:r>
            <w:r>
              <w:rPr>
                <w:sz w:val="20"/>
                <w:szCs w:val="20"/>
              </w:rPr>
              <w:t xml:space="preserve"> of implementing such tools in adapt</w:t>
            </w:r>
            <w:r w:rsidR="00403FD5">
              <w:rPr>
                <w:sz w:val="20"/>
                <w:szCs w:val="20"/>
              </w:rPr>
              <w:t>ing</w:t>
            </w:r>
            <w:r>
              <w:rPr>
                <w:sz w:val="20"/>
                <w:szCs w:val="20"/>
              </w:rPr>
              <w:t xml:space="preserve"> to climate change?  </w:t>
            </w:r>
            <w:r w:rsidRPr="00F056B7">
              <w:rPr>
                <w:sz w:val="20"/>
                <w:szCs w:val="20"/>
              </w:rPr>
              <w:t xml:space="preserve">What </w:t>
            </w:r>
            <w:r>
              <w:rPr>
                <w:sz w:val="20"/>
                <w:szCs w:val="20"/>
              </w:rPr>
              <w:t>measures</w:t>
            </w:r>
            <w:r w:rsidRPr="00F056B7">
              <w:rPr>
                <w:sz w:val="20"/>
                <w:szCs w:val="20"/>
              </w:rPr>
              <w:t xml:space="preserve"> are </w:t>
            </w:r>
            <w:r>
              <w:rPr>
                <w:sz w:val="20"/>
                <w:szCs w:val="20"/>
              </w:rPr>
              <w:t xml:space="preserve">more </w:t>
            </w:r>
            <w:r w:rsidRPr="00F056B7">
              <w:rPr>
                <w:sz w:val="20"/>
                <w:szCs w:val="20"/>
              </w:rPr>
              <w:t xml:space="preserve">efficient/effective in building resilience to </w:t>
            </w:r>
            <w:r w:rsidR="00DF523D">
              <w:rPr>
                <w:sz w:val="20"/>
                <w:szCs w:val="20"/>
              </w:rPr>
              <w:t xml:space="preserve">particular </w:t>
            </w:r>
            <w:r w:rsidRPr="00F056B7">
              <w:rPr>
                <w:sz w:val="20"/>
                <w:szCs w:val="20"/>
              </w:rPr>
              <w:t xml:space="preserve">climate </w:t>
            </w:r>
            <w:r>
              <w:rPr>
                <w:sz w:val="20"/>
                <w:szCs w:val="20"/>
              </w:rPr>
              <w:t>impacts</w:t>
            </w:r>
            <w:r w:rsidRPr="00F056B7">
              <w:rPr>
                <w:sz w:val="20"/>
                <w:szCs w:val="20"/>
              </w:rPr>
              <w:t xml:space="preserve">?  </w:t>
            </w:r>
            <w:r w:rsidR="00DF523D">
              <w:rPr>
                <w:sz w:val="20"/>
                <w:szCs w:val="20"/>
              </w:rPr>
              <w:t>What</w:t>
            </w:r>
            <w:r w:rsidRPr="00F056B7">
              <w:rPr>
                <w:sz w:val="20"/>
                <w:szCs w:val="20"/>
              </w:rPr>
              <w:t xml:space="preserve"> challenges and opportunities exist </w:t>
            </w:r>
            <w:r w:rsidR="00DF523D">
              <w:rPr>
                <w:sz w:val="20"/>
                <w:szCs w:val="20"/>
              </w:rPr>
              <w:t>to facilitate</w:t>
            </w:r>
            <w:r w:rsidRPr="00F056B7">
              <w:rPr>
                <w:sz w:val="20"/>
                <w:szCs w:val="20"/>
              </w:rPr>
              <w:t xml:space="preserve"> resilience building by applying </w:t>
            </w:r>
            <w:r>
              <w:rPr>
                <w:sz w:val="20"/>
                <w:szCs w:val="20"/>
              </w:rPr>
              <w:t>an innovative DRM tool</w:t>
            </w:r>
            <w:r w:rsidRPr="00F056B7">
              <w:rPr>
                <w:sz w:val="20"/>
                <w:szCs w:val="20"/>
              </w:rPr>
              <w:t>?</w:t>
            </w:r>
            <w:r>
              <w:rPr>
                <w:sz w:val="20"/>
                <w:szCs w:val="20"/>
              </w:rPr>
              <w:t xml:space="preserve"> Answers to these questions will provide support to climate-change policy making, as well as maximising </w:t>
            </w:r>
            <w:r w:rsidR="00DF523D">
              <w:rPr>
                <w:sz w:val="20"/>
                <w:szCs w:val="20"/>
              </w:rPr>
              <w:t xml:space="preserve">the </w:t>
            </w:r>
            <w:r>
              <w:rPr>
                <w:sz w:val="20"/>
                <w:szCs w:val="20"/>
              </w:rPr>
              <w:t xml:space="preserve">innovation outcomes </w:t>
            </w:r>
            <w:r w:rsidR="00DF523D">
              <w:rPr>
                <w:sz w:val="20"/>
                <w:szCs w:val="20"/>
              </w:rPr>
              <w:t>of</w:t>
            </w:r>
            <w:r>
              <w:rPr>
                <w:sz w:val="20"/>
                <w:szCs w:val="20"/>
              </w:rPr>
              <w:t xml:space="preserve"> building climate-change resilience.</w:t>
            </w:r>
          </w:p>
          <w:p w:rsidR="003A5500" w:rsidRDefault="003A5500" w:rsidP="00186A3E">
            <w:pPr>
              <w:rPr>
                <w:sz w:val="20"/>
                <w:szCs w:val="20"/>
              </w:rPr>
            </w:pPr>
          </w:p>
          <w:p w:rsidR="003A5500" w:rsidRPr="008B2474" w:rsidRDefault="003A5500" w:rsidP="00DF523D">
            <w:pPr>
              <w:rPr>
                <w:sz w:val="20"/>
                <w:szCs w:val="20"/>
              </w:rPr>
            </w:pPr>
            <w:r>
              <w:rPr>
                <w:sz w:val="20"/>
                <w:szCs w:val="20"/>
              </w:rPr>
              <w:t xml:space="preserve">The student has the </w:t>
            </w:r>
            <w:r w:rsidR="00DF523D">
              <w:rPr>
                <w:sz w:val="20"/>
                <w:szCs w:val="20"/>
              </w:rPr>
              <w:t>opportunity to examine a real-life case in detail</w:t>
            </w:r>
            <w:r>
              <w:rPr>
                <w:sz w:val="20"/>
                <w:szCs w:val="20"/>
              </w:rPr>
              <w:t xml:space="preserve"> and to contribute to the investigation </w:t>
            </w:r>
            <w:r w:rsidR="00DF523D">
              <w:rPr>
                <w:sz w:val="20"/>
                <w:szCs w:val="20"/>
              </w:rPr>
              <w:t>of</w:t>
            </w:r>
            <w:r>
              <w:rPr>
                <w:sz w:val="20"/>
                <w:szCs w:val="20"/>
              </w:rPr>
              <w:t xml:space="preserve"> the cost</w:t>
            </w:r>
            <w:r w:rsidR="00DF523D">
              <w:rPr>
                <w:sz w:val="20"/>
                <w:szCs w:val="20"/>
              </w:rPr>
              <w:t xml:space="preserve">s and </w:t>
            </w:r>
            <w:r>
              <w:rPr>
                <w:sz w:val="20"/>
                <w:szCs w:val="20"/>
              </w:rPr>
              <w:t>benefit</w:t>
            </w:r>
            <w:r w:rsidR="00DF523D">
              <w:rPr>
                <w:sz w:val="20"/>
                <w:szCs w:val="20"/>
              </w:rPr>
              <w:t>s</w:t>
            </w:r>
            <w:r>
              <w:rPr>
                <w:sz w:val="20"/>
                <w:szCs w:val="20"/>
              </w:rPr>
              <w:t xml:space="preserve">. The case study </w:t>
            </w:r>
            <w:r w:rsidR="00DF523D">
              <w:rPr>
                <w:sz w:val="20"/>
                <w:szCs w:val="20"/>
              </w:rPr>
              <w:t>will be part of</w:t>
            </w:r>
            <w:r>
              <w:rPr>
                <w:sz w:val="20"/>
                <w:szCs w:val="20"/>
              </w:rPr>
              <w:t xml:space="preserve"> an on-going project led by UDP: </w:t>
            </w:r>
            <w:r w:rsidRPr="00A8651B">
              <w:rPr>
                <w:sz w:val="20"/>
                <w:szCs w:val="20"/>
              </w:rPr>
              <w:t>Building Businesses' Climate Resili</w:t>
            </w:r>
            <w:r>
              <w:rPr>
                <w:sz w:val="20"/>
                <w:szCs w:val="20"/>
              </w:rPr>
              <w:t xml:space="preserve">ence in Sri Lanka (BBCR). </w:t>
            </w:r>
            <w:r w:rsidR="00DF523D">
              <w:rPr>
                <w:sz w:val="20"/>
                <w:szCs w:val="20"/>
              </w:rPr>
              <w:t>BBCR aims to</w:t>
            </w:r>
            <w:r w:rsidRPr="00046423">
              <w:rPr>
                <w:sz w:val="20"/>
                <w:szCs w:val="20"/>
              </w:rPr>
              <w:t xml:space="preserve"> develop </w:t>
            </w:r>
            <w:r>
              <w:rPr>
                <w:sz w:val="20"/>
                <w:szCs w:val="20"/>
              </w:rPr>
              <w:t xml:space="preserve">a DRM tool (a mobile APP) to help </w:t>
            </w:r>
            <w:r w:rsidR="00DF523D">
              <w:rPr>
                <w:sz w:val="20"/>
                <w:szCs w:val="20"/>
              </w:rPr>
              <w:t>small and medium-sized enterprises (</w:t>
            </w:r>
            <w:r>
              <w:rPr>
                <w:sz w:val="20"/>
                <w:szCs w:val="20"/>
              </w:rPr>
              <w:t>SMEs</w:t>
            </w:r>
            <w:r w:rsidR="00DF523D">
              <w:rPr>
                <w:sz w:val="20"/>
                <w:szCs w:val="20"/>
              </w:rPr>
              <w:t>)</w:t>
            </w:r>
            <w:r>
              <w:rPr>
                <w:sz w:val="20"/>
                <w:szCs w:val="20"/>
              </w:rPr>
              <w:t xml:space="preserve"> in Sri Lanka to build business resilience to climate </w:t>
            </w:r>
            <w:r w:rsidR="00DF523D">
              <w:rPr>
                <w:sz w:val="20"/>
                <w:szCs w:val="20"/>
              </w:rPr>
              <w:t xml:space="preserve">disasters </w:t>
            </w:r>
            <w:r w:rsidRPr="00254CC9">
              <w:rPr>
                <w:sz w:val="20"/>
                <w:szCs w:val="20"/>
              </w:rPr>
              <w:t>(mainly focusing on flooding</w:t>
            </w:r>
            <w:r>
              <w:rPr>
                <w:sz w:val="20"/>
                <w:szCs w:val="20"/>
              </w:rPr>
              <w:t xml:space="preserve">). </w:t>
            </w:r>
          </w:p>
        </w:tc>
      </w:tr>
      <w:tr w:rsidR="003A5500" w:rsidRPr="008B2474" w:rsidTr="00186A3E">
        <w:trPr>
          <w:trHeight w:val="1561"/>
        </w:trPr>
        <w:tc>
          <w:tcPr>
            <w:tcW w:w="2405" w:type="dxa"/>
          </w:tcPr>
          <w:p w:rsidR="003A5500" w:rsidRPr="008B2474" w:rsidRDefault="003A5500" w:rsidP="00186A3E">
            <w:pPr>
              <w:rPr>
                <w:sz w:val="20"/>
                <w:szCs w:val="20"/>
              </w:rPr>
            </w:pPr>
            <w:r w:rsidRPr="008B2474">
              <w:rPr>
                <w:sz w:val="20"/>
                <w:szCs w:val="20"/>
              </w:rPr>
              <w:t>Project assignment:</w:t>
            </w:r>
          </w:p>
        </w:tc>
        <w:tc>
          <w:tcPr>
            <w:tcW w:w="6611" w:type="dxa"/>
          </w:tcPr>
          <w:p w:rsidR="003A5500" w:rsidRDefault="003A5500" w:rsidP="00186A3E">
            <w:pPr>
              <w:rPr>
                <w:sz w:val="20"/>
                <w:szCs w:val="20"/>
              </w:rPr>
            </w:pPr>
            <w:r w:rsidRPr="00F251AA">
              <w:rPr>
                <w:sz w:val="20"/>
                <w:szCs w:val="20"/>
              </w:rPr>
              <w:t xml:space="preserve">The </w:t>
            </w:r>
            <w:r>
              <w:rPr>
                <w:sz w:val="20"/>
                <w:szCs w:val="20"/>
              </w:rPr>
              <w:t>student is expected to:</w:t>
            </w:r>
          </w:p>
          <w:p w:rsidR="003A5500" w:rsidRDefault="003A5500" w:rsidP="00186A3E">
            <w:pPr>
              <w:pStyle w:val="ListParagraph"/>
              <w:numPr>
                <w:ilvl w:val="0"/>
                <w:numId w:val="18"/>
              </w:numPr>
              <w:rPr>
                <w:sz w:val="20"/>
                <w:szCs w:val="20"/>
              </w:rPr>
            </w:pPr>
            <w:r>
              <w:rPr>
                <w:sz w:val="20"/>
                <w:szCs w:val="20"/>
              </w:rPr>
              <w:t xml:space="preserve">Explore cost-benefit analysis </w:t>
            </w:r>
            <w:r w:rsidR="00403FD5">
              <w:rPr>
                <w:sz w:val="20"/>
                <w:szCs w:val="20"/>
              </w:rPr>
              <w:t>of</w:t>
            </w:r>
            <w:r>
              <w:rPr>
                <w:sz w:val="20"/>
                <w:szCs w:val="20"/>
              </w:rPr>
              <w:t xml:space="preserve"> climate adaptation measures in general</w:t>
            </w:r>
          </w:p>
          <w:p w:rsidR="003A5500" w:rsidRDefault="00403FD5" w:rsidP="00186A3E">
            <w:pPr>
              <w:pStyle w:val="ListParagraph"/>
              <w:numPr>
                <w:ilvl w:val="0"/>
                <w:numId w:val="18"/>
              </w:numPr>
              <w:rPr>
                <w:sz w:val="20"/>
                <w:szCs w:val="20"/>
              </w:rPr>
            </w:pPr>
            <w:r>
              <w:rPr>
                <w:sz w:val="20"/>
                <w:szCs w:val="20"/>
              </w:rPr>
              <w:t>Carry out a</w:t>
            </w:r>
            <w:r w:rsidR="003A5500">
              <w:rPr>
                <w:sz w:val="20"/>
                <w:szCs w:val="20"/>
              </w:rPr>
              <w:t xml:space="preserve"> case study </w:t>
            </w:r>
            <w:r>
              <w:rPr>
                <w:sz w:val="20"/>
                <w:szCs w:val="20"/>
              </w:rPr>
              <w:t>associated with the</w:t>
            </w:r>
            <w:r w:rsidR="003A5500">
              <w:rPr>
                <w:sz w:val="20"/>
                <w:szCs w:val="20"/>
              </w:rPr>
              <w:t xml:space="preserve"> BBCR project by </w:t>
            </w:r>
          </w:p>
          <w:p w:rsidR="003A5500" w:rsidRPr="00F056B7" w:rsidRDefault="003A5500" w:rsidP="00186A3E">
            <w:pPr>
              <w:pStyle w:val="ListParagraph"/>
              <w:numPr>
                <w:ilvl w:val="1"/>
                <w:numId w:val="18"/>
              </w:numPr>
              <w:rPr>
                <w:sz w:val="20"/>
                <w:szCs w:val="20"/>
              </w:rPr>
            </w:pPr>
            <w:r w:rsidRPr="00F056B7">
              <w:rPr>
                <w:sz w:val="20"/>
                <w:szCs w:val="20"/>
              </w:rPr>
              <w:t>Estimat</w:t>
            </w:r>
            <w:r w:rsidR="00403FD5">
              <w:rPr>
                <w:sz w:val="20"/>
                <w:szCs w:val="20"/>
              </w:rPr>
              <w:t>ing</w:t>
            </w:r>
            <w:r w:rsidRPr="00F056B7">
              <w:rPr>
                <w:sz w:val="20"/>
                <w:szCs w:val="20"/>
              </w:rPr>
              <w:t xml:space="preserve"> the costs associated with a DRM tool (BBCR APP), e.g. data licenses and fees, infrastructure and operation, </w:t>
            </w:r>
            <w:r>
              <w:rPr>
                <w:sz w:val="20"/>
                <w:szCs w:val="20"/>
              </w:rPr>
              <w:t>o</w:t>
            </w:r>
            <w:r w:rsidRPr="00F056B7">
              <w:rPr>
                <w:sz w:val="20"/>
                <w:szCs w:val="20"/>
              </w:rPr>
              <w:t xml:space="preserve">utreach and commercials </w:t>
            </w:r>
            <w:r>
              <w:rPr>
                <w:sz w:val="20"/>
                <w:szCs w:val="20"/>
              </w:rPr>
              <w:t>etc.</w:t>
            </w:r>
          </w:p>
          <w:p w:rsidR="003A5500" w:rsidRPr="00F056B7" w:rsidRDefault="003A5500" w:rsidP="00186A3E">
            <w:pPr>
              <w:pStyle w:val="ListParagraph"/>
              <w:numPr>
                <w:ilvl w:val="1"/>
                <w:numId w:val="18"/>
              </w:numPr>
              <w:rPr>
                <w:sz w:val="20"/>
                <w:szCs w:val="20"/>
              </w:rPr>
            </w:pPr>
            <w:r w:rsidRPr="00F056B7">
              <w:rPr>
                <w:sz w:val="20"/>
                <w:szCs w:val="20"/>
              </w:rPr>
              <w:t>Estimat</w:t>
            </w:r>
            <w:r w:rsidR="00403FD5">
              <w:rPr>
                <w:sz w:val="20"/>
                <w:szCs w:val="20"/>
              </w:rPr>
              <w:t>ing</w:t>
            </w:r>
            <w:r w:rsidRPr="00F056B7">
              <w:rPr>
                <w:sz w:val="20"/>
                <w:szCs w:val="20"/>
              </w:rPr>
              <w:t xml:space="preserve"> the potential benefits of applying the APP, e.g. economic, social and </w:t>
            </w:r>
            <w:r>
              <w:rPr>
                <w:sz w:val="20"/>
                <w:szCs w:val="20"/>
              </w:rPr>
              <w:t>e</w:t>
            </w:r>
            <w:r w:rsidRPr="00F056B7">
              <w:rPr>
                <w:sz w:val="20"/>
                <w:szCs w:val="20"/>
              </w:rPr>
              <w:t xml:space="preserve">nvironmental benefit </w:t>
            </w:r>
          </w:p>
          <w:p w:rsidR="003A5500" w:rsidRPr="00F056B7" w:rsidRDefault="003A5500" w:rsidP="00186A3E">
            <w:pPr>
              <w:pStyle w:val="ListParagraph"/>
              <w:numPr>
                <w:ilvl w:val="0"/>
                <w:numId w:val="18"/>
              </w:numPr>
              <w:rPr>
                <w:sz w:val="20"/>
                <w:szCs w:val="20"/>
              </w:rPr>
            </w:pPr>
            <w:r>
              <w:rPr>
                <w:sz w:val="20"/>
                <w:szCs w:val="20"/>
              </w:rPr>
              <w:t>Applying both qualitative and quantitative method</w:t>
            </w:r>
            <w:r w:rsidR="00403FD5">
              <w:rPr>
                <w:sz w:val="20"/>
                <w:szCs w:val="20"/>
              </w:rPr>
              <w:t>s</w:t>
            </w:r>
            <w:r>
              <w:rPr>
                <w:sz w:val="20"/>
                <w:szCs w:val="20"/>
              </w:rPr>
              <w:t xml:space="preserve"> in data collecting and processing</w:t>
            </w:r>
          </w:p>
        </w:tc>
      </w:tr>
      <w:tr w:rsidR="003A5500" w:rsidRPr="008B2474" w:rsidTr="00186A3E">
        <w:trPr>
          <w:trHeight w:val="728"/>
        </w:trPr>
        <w:tc>
          <w:tcPr>
            <w:tcW w:w="2405" w:type="dxa"/>
          </w:tcPr>
          <w:p w:rsidR="003A5500" w:rsidRPr="008B2474" w:rsidRDefault="003A5500" w:rsidP="00186A3E">
            <w:pPr>
              <w:rPr>
                <w:sz w:val="20"/>
                <w:szCs w:val="20"/>
              </w:rPr>
            </w:pPr>
            <w:r w:rsidRPr="008B2474">
              <w:rPr>
                <w:sz w:val="20"/>
                <w:szCs w:val="20"/>
              </w:rPr>
              <w:t>Prerequisites, theoretical background:</w:t>
            </w:r>
          </w:p>
        </w:tc>
        <w:tc>
          <w:tcPr>
            <w:tcW w:w="6611" w:type="dxa"/>
          </w:tcPr>
          <w:p w:rsidR="003A5500" w:rsidRDefault="003A5500" w:rsidP="00186A3E">
            <w:pPr>
              <w:rPr>
                <w:sz w:val="20"/>
                <w:szCs w:val="20"/>
              </w:rPr>
            </w:pPr>
            <w:r>
              <w:rPr>
                <w:sz w:val="20"/>
                <w:szCs w:val="20"/>
              </w:rPr>
              <w:t xml:space="preserve">The following qualifications are considered </w:t>
            </w:r>
            <w:r w:rsidR="00DF523D">
              <w:rPr>
                <w:sz w:val="20"/>
                <w:szCs w:val="20"/>
              </w:rPr>
              <w:t>an advantage</w:t>
            </w:r>
            <w:r>
              <w:rPr>
                <w:sz w:val="20"/>
                <w:szCs w:val="20"/>
              </w:rPr>
              <w:t>, but not a requirement</w:t>
            </w:r>
          </w:p>
          <w:p w:rsidR="003A5500" w:rsidRDefault="003A5500" w:rsidP="003A5500">
            <w:pPr>
              <w:numPr>
                <w:ilvl w:val="0"/>
                <w:numId w:val="5"/>
              </w:numPr>
              <w:ind w:left="720"/>
              <w:rPr>
                <w:sz w:val="20"/>
                <w:szCs w:val="20"/>
              </w:rPr>
            </w:pPr>
            <w:r>
              <w:rPr>
                <w:sz w:val="20"/>
                <w:szCs w:val="20"/>
              </w:rPr>
              <w:t xml:space="preserve">Experience of cost-benefit analysis </w:t>
            </w:r>
          </w:p>
          <w:p w:rsidR="003A5500" w:rsidRDefault="003A5500" w:rsidP="003A5500">
            <w:pPr>
              <w:numPr>
                <w:ilvl w:val="0"/>
                <w:numId w:val="5"/>
              </w:numPr>
              <w:ind w:left="720"/>
              <w:rPr>
                <w:sz w:val="20"/>
                <w:szCs w:val="20"/>
              </w:rPr>
            </w:pPr>
            <w:r>
              <w:rPr>
                <w:sz w:val="20"/>
                <w:szCs w:val="20"/>
              </w:rPr>
              <w:t>Experience in (on-line) survey design and analysis</w:t>
            </w:r>
          </w:p>
          <w:p w:rsidR="003A5500" w:rsidRPr="003A3E33" w:rsidRDefault="003A5500" w:rsidP="00403FD5">
            <w:pPr>
              <w:numPr>
                <w:ilvl w:val="0"/>
                <w:numId w:val="5"/>
              </w:numPr>
              <w:ind w:left="720"/>
              <w:rPr>
                <w:sz w:val="20"/>
                <w:szCs w:val="20"/>
              </w:rPr>
            </w:pPr>
            <w:r>
              <w:rPr>
                <w:sz w:val="20"/>
                <w:szCs w:val="20"/>
              </w:rPr>
              <w:t xml:space="preserve">Knowledge </w:t>
            </w:r>
            <w:r w:rsidR="00403FD5">
              <w:rPr>
                <w:sz w:val="20"/>
                <w:szCs w:val="20"/>
              </w:rPr>
              <w:t>of the</w:t>
            </w:r>
            <w:r>
              <w:rPr>
                <w:sz w:val="20"/>
                <w:szCs w:val="20"/>
              </w:rPr>
              <w:t xml:space="preserve"> local context</w:t>
            </w:r>
          </w:p>
        </w:tc>
      </w:tr>
      <w:tr w:rsidR="003A5500" w:rsidRPr="008B2474" w:rsidTr="00186A3E">
        <w:trPr>
          <w:trHeight w:val="425"/>
        </w:trPr>
        <w:tc>
          <w:tcPr>
            <w:tcW w:w="2405" w:type="dxa"/>
          </w:tcPr>
          <w:p w:rsidR="003A5500" w:rsidRPr="008B2474" w:rsidRDefault="003A5500" w:rsidP="00186A3E">
            <w:pPr>
              <w:rPr>
                <w:sz w:val="20"/>
                <w:szCs w:val="20"/>
              </w:rPr>
            </w:pPr>
            <w:r w:rsidRPr="008B2474">
              <w:rPr>
                <w:sz w:val="20"/>
                <w:szCs w:val="20"/>
              </w:rPr>
              <w:t xml:space="preserve">Potential DTU Institute(s): </w:t>
            </w:r>
          </w:p>
        </w:tc>
        <w:tc>
          <w:tcPr>
            <w:tcW w:w="6611" w:type="dxa"/>
          </w:tcPr>
          <w:p w:rsidR="003A5500" w:rsidRPr="008B2474" w:rsidRDefault="003A5500" w:rsidP="00186A3E">
            <w:pPr>
              <w:rPr>
                <w:sz w:val="20"/>
                <w:szCs w:val="20"/>
              </w:rPr>
            </w:pPr>
            <w:r w:rsidRPr="008B2474">
              <w:rPr>
                <w:sz w:val="20"/>
                <w:szCs w:val="20"/>
              </w:rPr>
              <w:t xml:space="preserve">DTU Management </w:t>
            </w:r>
          </w:p>
        </w:tc>
      </w:tr>
      <w:tr w:rsidR="003A5500" w:rsidRPr="008B2474" w:rsidTr="00186A3E">
        <w:trPr>
          <w:trHeight w:val="700"/>
        </w:trPr>
        <w:tc>
          <w:tcPr>
            <w:tcW w:w="2405" w:type="dxa"/>
          </w:tcPr>
          <w:p w:rsidR="003A5500" w:rsidRPr="008B2474" w:rsidRDefault="003A5500" w:rsidP="00186A3E">
            <w:pPr>
              <w:rPr>
                <w:sz w:val="20"/>
                <w:szCs w:val="20"/>
              </w:rPr>
            </w:pPr>
            <w:r w:rsidRPr="008B2474">
              <w:rPr>
                <w:sz w:val="20"/>
                <w:szCs w:val="20"/>
              </w:rPr>
              <w:t>Additional information</w:t>
            </w:r>
          </w:p>
        </w:tc>
        <w:tc>
          <w:tcPr>
            <w:tcW w:w="6611" w:type="dxa"/>
          </w:tcPr>
          <w:p w:rsidR="003A5500" w:rsidRPr="008B2474" w:rsidRDefault="003A5500" w:rsidP="00403FD5">
            <w:pPr>
              <w:rPr>
                <w:sz w:val="20"/>
                <w:szCs w:val="20"/>
              </w:rPr>
            </w:pPr>
            <w:r>
              <w:rPr>
                <w:sz w:val="20"/>
                <w:szCs w:val="20"/>
              </w:rPr>
              <w:t>The BBCR Project (</w:t>
            </w:r>
            <w:hyperlink r:id="rId16" w:history="1">
              <w:r w:rsidRPr="003C233B">
                <w:rPr>
                  <w:rStyle w:val="Hyperlink"/>
                  <w:sz w:val="20"/>
                  <w:szCs w:val="20"/>
                </w:rPr>
                <w:t>https://unepdtu.org/project/innovative-decision-support-tools-for-building-business-resilience-to-climate-change-in-sri-lanka/</w:t>
              </w:r>
            </w:hyperlink>
            <w:r>
              <w:rPr>
                <w:sz w:val="20"/>
                <w:szCs w:val="20"/>
              </w:rPr>
              <w:t>) is</w:t>
            </w:r>
            <w:r w:rsidRPr="00983429">
              <w:rPr>
                <w:sz w:val="20"/>
                <w:szCs w:val="20"/>
              </w:rPr>
              <w:t xml:space="preserve"> on-going and scheduled to end </w:t>
            </w:r>
            <w:r>
              <w:rPr>
                <w:sz w:val="20"/>
                <w:szCs w:val="20"/>
              </w:rPr>
              <w:t>in</w:t>
            </w:r>
            <w:r w:rsidRPr="00983429">
              <w:rPr>
                <w:sz w:val="20"/>
                <w:szCs w:val="20"/>
              </w:rPr>
              <w:t xml:space="preserve"> </w:t>
            </w:r>
            <w:r>
              <w:rPr>
                <w:sz w:val="20"/>
                <w:szCs w:val="20"/>
              </w:rPr>
              <w:t>spring 2021. T</w:t>
            </w:r>
            <w:r w:rsidRPr="00983429">
              <w:rPr>
                <w:sz w:val="20"/>
                <w:szCs w:val="20"/>
              </w:rPr>
              <w:t>he prototype Disaster Risk Management (DRM) tool</w:t>
            </w:r>
            <w:r>
              <w:rPr>
                <w:sz w:val="20"/>
                <w:szCs w:val="20"/>
              </w:rPr>
              <w:t xml:space="preserve">, the BBCR APP has been piloted </w:t>
            </w:r>
            <w:r w:rsidRPr="00983429">
              <w:rPr>
                <w:sz w:val="20"/>
                <w:szCs w:val="20"/>
              </w:rPr>
              <w:t>in Sri Lanka</w:t>
            </w:r>
            <w:r>
              <w:rPr>
                <w:sz w:val="20"/>
                <w:szCs w:val="20"/>
              </w:rPr>
              <w:t xml:space="preserve"> since August 2020</w:t>
            </w:r>
            <w:r w:rsidRPr="00983429">
              <w:rPr>
                <w:sz w:val="20"/>
                <w:szCs w:val="20"/>
              </w:rPr>
              <w:t xml:space="preserve">. </w:t>
            </w:r>
            <w:r>
              <w:rPr>
                <w:sz w:val="20"/>
                <w:szCs w:val="20"/>
              </w:rPr>
              <w:t>After piloting</w:t>
            </w:r>
            <w:r w:rsidR="00403FD5">
              <w:rPr>
                <w:sz w:val="20"/>
                <w:szCs w:val="20"/>
              </w:rPr>
              <w:t>,</w:t>
            </w:r>
            <w:r>
              <w:rPr>
                <w:sz w:val="20"/>
                <w:szCs w:val="20"/>
              </w:rPr>
              <w:t xml:space="preserve"> the</w:t>
            </w:r>
            <w:r w:rsidRPr="00983429">
              <w:rPr>
                <w:sz w:val="20"/>
                <w:szCs w:val="20"/>
              </w:rPr>
              <w:t xml:space="preserve"> </w:t>
            </w:r>
            <w:r>
              <w:rPr>
                <w:sz w:val="20"/>
                <w:szCs w:val="20"/>
              </w:rPr>
              <w:t>APP</w:t>
            </w:r>
            <w:r w:rsidRPr="00983429">
              <w:rPr>
                <w:sz w:val="20"/>
                <w:szCs w:val="20"/>
              </w:rPr>
              <w:t xml:space="preserve"> will be </w:t>
            </w:r>
            <w:r>
              <w:rPr>
                <w:sz w:val="20"/>
                <w:szCs w:val="20"/>
              </w:rPr>
              <w:t xml:space="preserve">adjusted </w:t>
            </w:r>
            <w:r w:rsidR="00403FD5">
              <w:rPr>
                <w:sz w:val="20"/>
                <w:szCs w:val="20"/>
              </w:rPr>
              <w:t>before launching</w:t>
            </w:r>
            <w:r w:rsidRPr="00983429">
              <w:rPr>
                <w:sz w:val="20"/>
                <w:szCs w:val="20"/>
              </w:rPr>
              <w:t xml:space="preserve"> in Sri Lanka. There are plans for</w:t>
            </w:r>
            <w:r>
              <w:rPr>
                <w:sz w:val="20"/>
                <w:szCs w:val="20"/>
              </w:rPr>
              <w:t xml:space="preserve"> commercialising the APP</w:t>
            </w:r>
            <w:r w:rsidR="00403FD5">
              <w:rPr>
                <w:sz w:val="20"/>
                <w:szCs w:val="20"/>
              </w:rPr>
              <w:t xml:space="preserve"> (in the </w:t>
            </w:r>
            <w:r>
              <w:rPr>
                <w:sz w:val="20"/>
                <w:szCs w:val="20"/>
              </w:rPr>
              <w:t xml:space="preserve">public </w:t>
            </w:r>
            <w:r w:rsidR="00403FD5">
              <w:rPr>
                <w:sz w:val="20"/>
                <w:szCs w:val="20"/>
              </w:rPr>
              <w:t xml:space="preserve">or private </w:t>
            </w:r>
            <w:r>
              <w:rPr>
                <w:sz w:val="20"/>
                <w:szCs w:val="20"/>
              </w:rPr>
              <w:t>sector)</w:t>
            </w:r>
            <w:r w:rsidR="00403FD5">
              <w:rPr>
                <w:sz w:val="20"/>
                <w:szCs w:val="20"/>
              </w:rPr>
              <w:t>, incorporating</w:t>
            </w:r>
            <w:r w:rsidRPr="00983429">
              <w:rPr>
                <w:sz w:val="20"/>
                <w:szCs w:val="20"/>
              </w:rPr>
              <w:t xml:space="preserve"> more features and cover</w:t>
            </w:r>
            <w:r w:rsidR="00403FD5">
              <w:rPr>
                <w:sz w:val="20"/>
                <w:szCs w:val="20"/>
              </w:rPr>
              <w:t>ing</w:t>
            </w:r>
            <w:r w:rsidRPr="00983429">
              <w:rPr>
                <w:sz w:val="20"/>
                <w:szCs w:val="20"/>
              </w:rPr>
              <w:t xml:space="preserve"> more </w:t>
            </w:r>
            <w:r>
              <w:rPr>
                <w:sz w:val="20"/>
                <w:szCs w:val="20"/>
              </w:rPr>
              <w:t xml:space="preserve">climate </w:t>
            </w:r>
            <w:r w:rsidR="00403FD5">
              <w:rPr>
                <w:sz w:val="20"/>
                <w:szCs w:val="20"/>
              </w:rPr>
              <w:t>impacts</w:t>
            </w:r>
            <w:r w:rsidRPr="00983429">
              <w:rPr>
                <w:sz w:val="20"/>
                <w:szCs w:val="20"/>
              </w:rPr>
              <w:t>.</w:t>
            </w:r>
            <w:r>
              <w:rPr>
                <w:sz w:val="20"/>
                <w:szCs w:val="20"/>
              </w:rPr>
              <w:t xml:space="preserve"> A follow-up project (to develop adaptation measure</w:t>
            </w:r>
            <w:r w:rsidR="00403FD5">
              <w:rPr>
                <w:sz w:val="20"/>
                <w:szCs w:val="20"/>
              </w:rPr>
              <w:t>s for Sri Lanka through flood-</w:t>
            </w:r>
            <w:r>
              <w:rPr>
                <w:sz w:val="20"/>
                <w:szCs w:val="20"/>
              </w:rPr>
              <w:t>modelling technology) has be</w:t>
            </w:r>
            <w:r w:rsidR="00403FD5">
              <w:rPr>
                <w:sz w:val="20"/>
                <w:szCs w:val="20"/>
              </w:rPr>
              <w:t>en proposed and is awaiting funding</w:t>
            </w:r>
            <w:r>
              <w:rPr>
                <w:sz w:val="20"/>
                <w:szCs w:val="20"/>
              </w:rPr>
              <w:t>. It</w:t>
            </w:r>
            <w:r w:rsidR="00403FD5">
              <w:rPr>
                <w:sz w:val="20"/>
                <w:szCs w:val="20"/>
              </w:rPr>
              <w:t xml:space="preserve"> will be</w:t>
            </w:r>
            <w:r>
              <w:rPr>
                <w:sz w:val="20"/>
                <w:szCs w:val="20"/>
              </w:rPr>
              <w:t xml:space="preserve"> acceptable to slightly adjust the topic to fit the follow-up project, if the additional funding becomes available </w:t>
            </w:r>
            <w:r w:rsidR="00403FD5">
              <w:rPr>
                <w:sz w:val="20"/>
                <w:szCs w:val="20"/>
              </w:rPr>
              <w:t>before</w:t>
            </w:r>
            <w:r>
              <w:rPr>
                <w:sz w:val="20"/>
                <w:szCs w:val="20"/>
              </w:rPr>
              <w:t xml:space="preserve"> the </w:t>
            </w:r>
            <w:r w:rsidR="00403FD5">
              <w:rPr>
                <w:sz w:val="20"/>
                <w:szCs w:val="20"/>
              </w:rPr>
              <w:t>starting date of the thesis</w:t>
            </w:r>
            <w:r>
              <w:rPr>
                <w:sz w:val="20"/>
                <w:szCs w:val="20"/>
              </w:rPr>
              <w:t>.</w:t>
            </w:r>
          </w:p>
        </w:tc>
      </w:tr>
    </w:tbl>
    <w:p w:rsidR="00E42193" w:rsidRDefault="00E42193">
      <w:pPr>
        <w:rPr>
          <w:b/>
          <w:sz w:val="20"/>
          <w:szCs w:val="20"/>
        </w:rPr>
      </w:pPr>
      <w:r>
        <w:rPr>
          <w:b/>
          <w:sz w:val="20"/>
          <w:szCs w:val="20"/>
        </w:rPr>
        <w:br w:type="page"/>
      </w:r>
    </w:p>
    <w:tbl>
      <w:tblPr>
        <w:tblStyle w:val="TableGrid5"/>
        <w:tblW w:w="9634" w:type="dxa"/>
        <w:tblLook w:val="04A0" w:firstRow="1" w:lastRow="0" w:firstColumn="1" w:lastColumn="0" w:noHBand="0" w:noVBand="1"/>
      </w:tblPr>
      <w:tblGrid>
        <w:gridCol w:w="2219"/>
        <w:gridCol w:w="7415"/>
      </w:tblGrid>
      <w:tr w:rsidR="005F4810" w:rsidRPr="000C00C2" w:rsidTr="00B773DC">
        <w:tc>
          <w:tcPr>
            <w:tcW w:w="2219" w:type="dxa"/>
          </w:tcPr>
          <w:p w:rsidR="005F4810" w:rsidRPr="000C00C2" w:rsidRDefault="005F4810" w:rsidP="00B773DC">
            <w:r w:rsidRPr="000C00C2">
              <w:lastRenderedPageBreak/>
              <w:t>Title</w:t>
            </w:r>
          </w:p>
        </w:tc>
        <w:tc>
          <w:tcPr>
            <w:tcW w:w="7415" w:type="dxa"/>
          </w:tcPr>
          <w:p w:rsidR="005F4810" w:rsidRPr="000C00C2" w:rsidRDefault="005F4810" w:rsidP="00B773DC">
            <w:pPr>
              <w:pStyle w:val="Heading3"/>
              <w:outlineLvl w:val="2"/>
            </w:pPr>
            <w:bookmarkStart w:id="6" w:name="_Toc51079281"/>
            <w:r>
              <w:t xml:space="preserve">GIS-based </w:t>
            </w:r>
            <w:proofErr w:type="spellStart"/>
            <w:r>
              <w:t>UrbanSim</w:t>
            </w:r>
            <w:proofErr w:type="spellEnd"/>
            <w:r>
              <w:t xml:space="preserve"> Modelling for Energy Efficiency and Emission Reduction in Fast Developing Urban Areas</w:t>
            </w:r>
            <w:r w:rsidR="008E3878">
              <w:t xml:space="preserve"> (MADM)</w:t>
            </w:r>
            <w:bookmarkEnd w:id="6"/>
          </w:p>
        </w:tc>
      </w:tr>
      <w:tr w:rsidR="005F4810" w:rsidRPr="008B2474" w:rsidTr="00B773DC">
        <w:tc>
          <w:tcPr>
            <w:tcW w:w="2219" w:type="dxa"/>
          </w:tcPr>
          <w:p w:rsidR="005F4810" w:rsidRPr="008B2474" w:rsidRDefault="005F4810" w:rsidP="00B773DC">
            <w:pPr>
              <w:rPr>
                <w:sz w:val="20"/>
                <w:szCs w:val="20"/>
              </w:rPr>
            </w:pPr>
            <w:r w:rsidRPr="008B2474">
              <w:rPr>
                <w:sz w:val="20"/>
                <w:szCs w:val="20"/>
              </w:rPr>
              <w:t>UDP Section:</w:t>
            </w:r>
          </w:p>
        </w:tc>
        <w:tc>
          <w:tcPr>
            <w:tcW w:w="7415" w:type="dxa"/>
          </w:tcPr>
          <w:p w:rsidR="005F4810" w:rsidRPr="008B2474" w:rsidRDefault="005F4810" w:rsidP="00B773DC">
            <w:pPr>
              <w:rPr>
                <w:sz w:val="20"/>
                <w:szCs w:val="20"/>
              </w:rPr>
            </w:pPr>
            <w:r w:rsidRPr="008B2474">
              <w:rPr>
                <w:sz w:val="20"/>
                <w:szCs w:val="20"/>
              </w:rPr>
              <w:t xml:space="preserve">Mitigation </w:t>
            </w:r>
            <w:r w:rsidRPr="000C00C2">
              <w:rPr>
                <w:sz w:val="20"/>
                <w:szCs w:val="20"/>
              </w:rPr>
              <w:t xml:space="preserve">Analysis </w:t>
            </w:r>
            <w:r w:rsidRPr="008B2474">
              <w:rPr>
                <w:sz w:val="20"/>
                <w:szCs w:val="20"/>
              </w:rPr>
              <w:t>and Data Management</w:t>
            </w:r>
          </w:p>
        </w:tc>
      </w:tr>
      <w:tr w:rsidR="005F4810" w:rsidRPr="008B2474" w:rsidTr="00B773DC">
        <w:tc>
          <w:tcPr>
            <w:tcW w:w="2219" w:type="dxa"/>
          </w:tcPr>
          <w:p w:rsidR="005F4810" w:rsidRPr="008B2474" w:rsidRDefault="005F4810" w:rsidP="00B773DC">
            <w:pPr>
              <w:rPr>
                <w:sz w:val="20"/>
                <w:szCs w:val="20"/>
              </w:rPr>
            </w:pPr>
            <w:r w:rsidRPr="008B2474">
              <w:rPr>
                <w:sz w:val="20"/>
                <w:szCs w:val="20"/>
              </w:rPr>
              <w:t>Proposed UDP supervisor:</w:t>
            </w:r>
          </w:p>
        </w:tc>
        <w:tc>
          <w:tcPr>
            <w:tcW w:w="7415" w:type="dxa"/>
          </w:tcPr>
          <w:p w:rsidR="005F4810" w:rsidRPr="008B2474" w:rsidRDefault="005F4810" w:rsidP="00B773DC">
            <w:pPr>
              <w:rPr>
                <w:sz w:val="20"/>
                <w:szCs w:val="20"/>
              </w:rPr>
            </w:pPr>
            <w:r w:rsidRPr="008B2474">
              <w:rPr>
                <w:sz w:val="20"/>
                <w:szCs w:val="20"/>
              </w:rPr>
              <w:t>Talat Munshi</w:t>
            </w:r>
            <w:r>
              <w:rPr>
                <w:sz w:val="20"/>
                <w:szCs w:val="20"/>
              </w:rPr>
              <w:t>, Subash Dhar</w:t>
            </w:r>
          </w:p>
        </w:tc>
      </w:tr>
      <w:tr w:rsidR="005F4810" w:rsidRPr="008B2474" w:rsidTr="00B773DC">
        <w:trPr>
          <w:trHeight w:val="4017"/>
        </w:trPr>
        <w:tc>
          <w:tcPr>
            <w:tcW w:w="2219" w:type="dxa"/>
          </w:tcPr>
          <w:p w:rsidR="005F4810" w:rsidRPr="008B2474" w:rsidRDefault="005F4810" w:rsidP="00B773DC">
            <w:pPr>
              <w:rPr>
                <w:sz w:val="20"/>
                <w:szCs w:val="20"/>
              </w:rPr>
            </w:pPr>
            <w:r w:rsidRPr="008B2474">
              <w:rPr>
                <w:sz w:val="20"/>
                <w:szCs w:val="20"/>
              </w:rPr>
              <w:t xml:space="preserve">Problem background: </w:t>
            </w:r>
          </w:p>
        </w:tc>
        <w:tc>
          <w:tcPr>
            <w:tcW w:w="7415" w:type="dxa"/>
          </w:tcPr>
          <w:p w:rsidR="005F4810" w:rsidRPr="008B2474" w:rsidRDefault="005F4810" w:rsidP="00B773DC">
            <w:pPr>
              <w:rPr>
                <w:sz w:val="20"/>
                <w:szCs w:val="20"/>
              </w:rPr>
            </w:pPr>
            <w:r>
              <w:rPr>
                <w:sz w:val="20"/>
                <w:szCs w:val="20"/>
              </w:rPr>
              <w:t xml:space="preserve">Eliminating energy waste is essential as it brings a variety </w:t>
            </w:r>
            <w:r w:rsidR="001E0277">
              <w:rPr>
                <w:sz w:val="20"/>
                <w:szCs w:val="20"/>
              </w:rPr>
              <w:t>of benefits like reducing greenhouse</w:t>
            </w:r>
            <w:r>
              <w:rPr>
                <w:sz w:val="20"/>
                <w:szCs w:val="20"/>
              </w:rPr>
              <w:t xml:space="preserve"> g</w:t>
            </w:r>
            <w:r w:rsidR="003F5617">
              <w:rPr>
                <w:sz w:val="20"/>
                <w:szCs w:val="20"/>
              </w:rPr>
              <w:t>as</w:t>
            </w:r>
            <w:r w:rsidR="001E0277">
              <w:rPr>
                <w:sz w:val="20"/>
                <w:szCs w:val="20"/>
              </w:rPr>
              <w:t xml:space="preserve"> </w:t>
            </w:r>
            <w:r w:rsidR="003F5617">
              <w:rPr>
                <w:sz w:val="20"/>
                <w:szCs w:val="20"/>
              </w:rPr>
              <w:t xml:space="preserve">(GHG) emissions </w:t>
            </w:r>
            <w:r w:rsidR="001E0277">
              <w:rPr>
                <w:sz w:val="20"/>
                <w:szCs w:val="20"/>
              </w:rPr>
              <w:t>and addressing climate change</w:t>
            </w:r>
            <w:r>
              <w:rPr>
                <w:sz w:val="20"/>
                <w:szCs w:val="20"/>
              </w:rPr>
              <w:t>. Urban areas currently consume a large portion of the global primary energy supply. With the rapid growth of</w:t>
            </w:r>
            <w:r w:rsidR="001E0277">
              <w:rPr>
                <w:sz w:val="20"/>
                <w:szCs w:val="20"/>
              </w:rPr>
              <w:t xml:space="preserve"> urban areas, especially in </w:t>
            </w:r>
            <w:r>
              <w:rPr>
                <w:sz w:val="20"/>
                <w:szCs w:val="20"/>
              </w:rPr>
              <w:t>developing countries</w:t>
            </w:r>
            <w:r w:rsidR="001E0277">
              <w:rPr>
                <w:sz w:val="20"/>
                <w:szCs w:val="20"/>
              </w:rPr>
              <w:t>,</w:t>
            </w:r>
            <w:r>
              <w:rPr>
                <w:sz w:val="20"/>
                <w:szCs w:val="20"/>
              </w:rPr>
              <w:t xml:space="preserve"> energy co</w:t>
            </w:r>
            <w:bookmarkStart w:id="7" w:name="_GoBack"/>
            <w:bookmarkEnd w:id="7"/>
            <w:r>
              <w:rPr>
                <w:sz w:val="20"/>
                <w:szCs w:val="20"/>
              </w:rPr>
              <w:t xml:space="preserve">nsumed by sectors like building and transport in urban areas is likely to increase further.  </w:t>
            </w:r>
            <w:r w:rsidRPr="00282CF9">
              <w:rPr>
                <w:sz w:val="20"/>
                <w:szCs w:val="20"/>
              </w:rPr>
              <w:t>Understanding urban energy consumption patterns may help to address the challenges to urban sustainability and energy security.</w:t>
            </w:r>
            <w:r>
              <w:rPr>
                <w:sz w:val="20"/>
                <w:szCs w:val="20"/>
              </w:rPr>
              <w:t xml:space="preserve"> A large portion of the energy consumed in urban areas is accounted for by the building and the transport sector</w:t>
            </w:r>
            <w:r w:rsidR="001E0277">
              <w:rPr>
                <w:sz w:val="20"/>
                <w:szCs w:val="20"/>
              </w:rPr>
              <w:t>s</w:t>
            </w:r>
            <w:r>
              <w:rPr>
                <w:sz w:val="20"/>
                <w:szCs w:val="20"/>
              </w:rPr>
              <w:t xml:space="preserve">. </w:t>
            </w:r>
            <w:r w:rsidR="001E0277">
              <w:rPr>
                <w:sz w:val="20"/>
                <w:szCs w:val="20"/>
              </w:rPr>
              <w:t xml:space="preserve">Thus, </w:t>
            </w:r>
            <w:r w:rsidR="001E0277" w:rsidRPr="008B2474">
              <w:rPr>
                <w:sz w:val="20"/>
                <w:szCs w:val="20"/>
              </w:rPr>
              <w:t>energ</w:t>
            </w:r>
            <w:r w:rsidR="001E0277">
              <w:rPr>
                <w:sz w:val="20"/>
                <w:szCs w:val="20"/>
              </w:rPr>
              <w:t>y-</w:t>
            </w:r>
            <w:r w:rsidR="001E0277" w:rsidRPr="008B2474">
              <w:rPr>
                <w:sz w:val="20"/>
                <w:szCs w:val="20"/>
              </w:rPr>
              <w:t>performa</w:t>
            </w:r>
            <w:r w:rsidR="001E0277">
              <w:rPr>
                <w:sz w:val="20"/>
                <w:szCs w:val="20"/>
              </w:rPr>
              <w:t xml:space="preserve">nce improvements in </w:t>
            </w:r>
            <w:r>
              <w:rPr>
                <w:sz w:val="20"/>
                <w:szCs w:val="20"/>
              </w:rPr>
              <w:t>transport and building</w:t>
            </w:r>
            <w:r w:rsidR="001E0277">
              <w:rPr>
                <w:sz w:val="20"/>
                <w:szCs w:val="20"/>
              </w:rPr>
              <w:t xml:space="preserve">s </w:t>
            </w:r>
            <w:r w:rsidRPr="008B2474">
              <w:rPr>
                <w:sz w:val="20"/>
                <w:szCs w:val="20"/>
              </w:rPr>
              <w:t xml:space="preserve">can </w:t>
            </w:r>
            <w:r w:rsidR="001E0277">
              <w:rPr>
                <w:sz w:val="20"/>
                <w:szCs w:val="20"/>
              </w:rPr>
              <w:t>contribute significantly to</w:t>
            </w:r>
            <w:r w:rsidRPr="008B2474">
              <w:rPr>
                <w:sz w:val="20"/>
                <w:szCs w:val="20"/>
              </w:rPr>
              <w:t xml:space="preserve"> </w:t>
            </w:r>
            <w:r w:rsidR="001E0277">
              <w:rPr>
                <w:sz w:val="20"/>
                <w:szCs w:val="20"/>
              </w:rPr>
              <w:t>climate-</w:t>
            </w:r>
            <w:r w:rsidR="001E0277" w:rsidRPr="008B2474">
              <w:rPr>
                <w:sz w:val="20"/>
                <w:szCs w:val="20"/>
              </w:rPr>
              <w:t xml:space="preserve">change </w:t>
            </w:r>
            <w:r w:rsidR="001E0277">
              <w:rPr>
                <w:sz w:val="20"/>
                <w:szCs w:val="20"/>
              </w:rPr>
              <w:t xml:space="preserve">mitigation </w:t>
            </w:r>
            <w:r w:rsidRPr="008B2474">
              <w:rPr>
                <w:sz w:val="20"/>
                <w:szCs w:val="20"/>
              </w:rPr>
              <w:t xml:space="preserve">efforts. </w:t>
            </w:r>
          </w:p>
          <w:p w:rsidR="005F4810" w:rsidRDefault="005F4810" w:rsidP="00B773DC">
            <w:pPr>
              <w:rPr>
                <w:sz w:val="20"/>
                <w:szCs w:val="20"/>
              </w:rPr>
            </w:pPr>
            <w:r>
              <w:rPr>
                <w:sz w:val="20"/>
                <w:szCs w:val="20"/>
              </w:rPr>
              <w:t>D</w:t>
            </w:r>
            <w:r w:rsidRPr="008B2474">
              <w:rPr>
                <w:sz w:val="20"/>
                <w:szCs w:val="20"/>
              </w:rPr>
              <w:t xml:space="preserve">eveloping economies have </w:t>
            </w:r>
            <w:r>
              <w:rPr>
                <w:sz w:val="20"/>
                <w:szCs w:val="20"/>
              </w:rPr>
              <w:t xml:space="preserve">a </w:t>
            </w:r>
            <w:r w:rsidRPr="008B2474">
              <w:rPr>
                <w:sz w:val="20"/>
                <w:szCs w:val="20"/>
              </w:rPr>
              <w:t xml:space="preserve">relatively lower </w:t>
            </w:r>
            <w:r>
              <w:rPr>
                <w:sz w:val="20"/>
                <w:szCs w:val="20"/>
              </w:rPr>
              <w:t>level of urbanisation; for example, large parts of the African continent and Asian countries like India have urbanisation levels less than 40%. I</w:t>
            </w:r>
            <w:r w:rsidRPr="008B2474">
              <w:rPr>
                <w:sz w:val="20"/>
                <w:szCs w:val="20"/>
              </w:rPr>
              <w:t xml:space="preserve">ncreasing incomes coupled with population growth </w:t>
            </w:r>
            <w:r w:rsidR="003F5617">
              <w:rPr>
                <w:sz w:val="20"/>
                <w:szCs w:val="20"/>
              </w:rPr>
              <w:t xml:space="preserve">drives </w:t>
            </w:r>
            <w:r w:rsidRPr="008B2474">
              <w:rPr>
                <w:sz w:val="20"/>
                <w:szCs w:val="20"/>
              </w:rPr>
              <w:t>convergence</w:t>
            </w:r>
            <w:r>
              <w:rPr>
                <w:sz w:val="20"/>
                <w:szCs w:val="20"/>
              </w:rPr>
              <w:t xml:space="preserve"> and higher urbanisation levels</w:t>
            </w:r>
            <w:r w:rsidR="003F5617">
              <w:rPr>
                <w:sz w:val="20"/>
                <w:szCs w:val="20"/>
              </w:rPr>
              <w:t>,</w:t>
            </w:r>
            <w:r>
              <w:rPr>
                <w:sz w:val="20"/>
                <w:szCs w:val="20"/>
              </w:rPr>
              <w:t xml:space="preserve"> and</w:t>
            </w:r>
            <w:r w:rsidRPr="008B2474">
              <w:rPr>
                <w:sz w:val="20"/>
                <w:szCs w:val="20"/>
              </w:rPr>
              <w:t xml:space="preserve"> will result in high demand for</w:t>
            </w:r>
            <w:r>
              <w:rPr>
                <w:sz w:val="20"/>
                <w:szCs w:val="20"/>
              </w:rPr>
              <w:t xml:space="preserve"> housing,</w:t>
            </w:r>
            <w:r w:rsidRPr="008B2474">
              <w:rPr>
                <w:sz w:val="20"/>
                <w:szCs w:val="20"/>
              </w:rPr>
              <w:t xml:space="preserve"> </w:t>
            </w:r>
            <w:r>
              <w:rPr>
                <w:sz w:val="20"/>
                <w:szCs w:val="20"/>
              </w:rPr>
              <w:t>vehicles</w:t>
            </w:r>
            <w:r w:rsidRPr="008B2474">
              <w:rPr>
                <w:sz w:val="20"/>
                <w:szCs w:val="20"/>
              </w:rPr>
              <w:t>,</w:t>
            </w:r>
            <w:r>
              <w:rPr>
                <w:sz w:val="20"/>
                <w:szCs w:val="20"/>
              </w:rPr>
              <w:t xml:space="preserve"> appliances, etc.</w:t>
            </w:r>
            <w:r w:rsidRPr="008B2474">
              <w:rPr>
                <w:sz w:val="20"/>
                <w:szCs w:val="20"/>
              </w:rPr>
              <w:t xml:space="preserve"> resulting in an even higher demand for energy</w:t>
            </w:r>
            <w:r>
              <w:rPr>
                <w:sz w:val="20"/>
                <w:szCs w:val="20"/>
              </w:rPr>
              <w:t xml:space="preserve"> and </w:t>
            </w:r>
            <w:r w:rsidR="003F5617">
              <w:rPr>
                <w:sz w:val="20"/>
                <w:szCs w:val="20"/>
              </w:rPr>
              <w:t>consequently higher GHG emissions</w:t>
            </w:r>
            <w:r w:rsidRPr="008B2474">
              <w:rPr>
                <w:sz w:val="20"/>
                <w:szCs w:val="20"/>
              </w:rPr>
              <w:t>.</w:t>
            </w:r>
            <w:r>
              <w:rPr>
                <w:sz w:val="20"/>
                <w:szCs w:val="20"/>
              </w:rPr>
              <w:t xml:space="preserve"> Several technology options are being considered </w:t>
            </w:r>
            <w:r w:rsidR="003F5617">
              <w:rPr>
                <w:sz w:val="20"/>
                <w:szCs w:val="20"/>
              </w:rPr>
              <w:t>to</w:t>
            </w:r>
            <w:r>
              <w:rPr>
                <w:sz w:val="20"/>
                <w:szCs w:val="20"/>
              </w:rPr>
              <w:t xml:space="preserve"> help cities mitigate the adverse </w:t>
            </w:r>
            <w:r w:rsidR="003F5617">
              <w:rPr>
                <w:sz w:val="20"/>
                <w:szCs w:val="20"/>
              </w:rPr>
              <w:t>effects of</w:t>
            </w:r>
            <w:r>
              <w:rPr>
                <w:sz w:val="20"/>
                <w:szCs w:val="20"/>
              </w:rPr>
              <w:t xml:space="preserve"> ever-increasing energy demand,</w:t>
            </w:r>
            <w:r w:rsidR="003F5617">
              <w:rPr>
                <w:sz w:val="20"/>
                <w:szCs w:val="20"/>
              </w:rPr>
              <w:t xml:space="preserve"> including</w:t>
            </w:r>
            <w:r>
              <w:rPr>
                <w:sz w:val="20"/>
                <w:szCs w:val="20"/>
              </w:rPr>
              <w:t xml:space="preserve"> demand management measures (measures that will either reduce or shift the demand for end-use, e.g., cooling, heating, lighting, travel, etc.) </w:t>
            </w:r>
          </w:p>
          <w:p w:rsidR="005F4810" w:rsidRDefault="003F5617" w:rsidP="00B773DC">
            <w:pPr>
              <w:rPr>
                <w:sz w:val="20"/>
                <w:szCs w:val="20"/>
              </w:rPr>
            </w:pPr>
            <w:r>
              <w:rPr>
                <w:sz w:val="20"/>
                <w:szCs w:val="20"/>
              </w:rPr>
              <w:t>R</w:t>
            </w:r>
            <w:r w:rsidR="005F4810">
              <w:rPr>
                <w:sz w:val="20"/>
                <w:szCs w:val="20"/>
              </w:rPr>
              <w:t>eliance on the technology improvements alone will not be sufficient</w:t>
            </w:r>
            <w:r>
              <w:rPr>
                <w:sz w:val="20"/>
                <w:szCs w:val="20"/>
              </w:rPr>
              <w:t xml:space="preserve"> to address climate challenges</w:t>
            </w:r>
            <w:r w:rsidR="005F4810">
              <w:rPr>
                <w:sz w:val="20"/>
                <w:szCs w:val="20"/>
              </w:rPr>
              <w:t xml:space="preserve">. Demand management measures will be necessary. </w:t>
            </w:r>
            <w:r>
              <w:rPr>
                <w:sz w:val="20"/>
                <w:szCs w:val="20"/>
              </w:rPr>
              <w:t>P</w:t>
            </w:r>
            <w:r w:rsidR="005F4810">
              <w:rPr>
                <w:sz w:val="20"/>
                <w:szCs w:val="20"/>
              </w:rPr>
              <w:t xml:space="preserve">olicies are required </w:t>
            </w:r>
            <w:r>
              <w:rPr>
                <w:sz w:val="20"/>
                <w:szCs w:val="20"/>
              </w:rPr>
              <w:t>to change user behaviour</w:t>
            </w:r>
            <w:r w:rsidR="005F4810">
              <w:rPr>
                <w:sz w:val="20"/>
                <w:szCs w:val="20"/>
              </w:rPr>
              <w:t xml:space="preserve"> to achieve demand reductions. For informed decision making, it is important to understand the complex process of urban development. Several methods can be used to model urban development complexities and predict future urban growth and development. One such model has been developed for the city of Rajkot. </w:t>
            </w:r>
            <w:r>
              <w:rPr>
                <w:sz w:val="20"/>
                <w:szCs w:val="20"/>
              </w:rPr>
              <w:t>This model</w:t>
            </w:r>
            <w:r w:rsidR="005F4810">
              <w:rPr>
                <w:sz w:val="20"/>
                <w:szCs w:val="20"/>
              </w:rPr>
              <w:t xml:space="preserve"> can be extended and developed using a GIS-based platform to predict future transport and housing demand</w:t>
            </w:r>
            <w:r>
              <w:rPr>
                <w:sz w:val="20"/>
                <w:szCs w:val="20"/>
              </w:rPr>
              <w:t xml:space="preserve">, and hence </w:t>
            </w:r>
            <w:r w:rsidR="005F4810">
              <w:rPr>
                <w:sz w:val="20"/>
                <w:szCs w:val="20"/>
              </w:rPr>
              <w:t xml:space="preserve">future energy demand </w:t>
            </w:r>
            <w:r>
              <w:rPr>
                <w:sz w:val="20"/>
                <w:szCs w:val="20"/>
              </w:rPr>
              <w:t>at high levels of disaggregation, paving</w:t>
            </w:r>
            <w:r w:rsidR="005F4810">
              <w:rPr>
                <w:sz w:val="20"/>
                <w:szCs w:val="20"/>
              </w:rPr>
              <w:t xml:space="preserve"> the way for future interventions.</w:t>
            </w:r>
          </w:p>
          <w:p w:rsidR="005F4810" w:rsidRPr="008B2474" w:rsidRDefault="003F5617" w:rsidP="003F5617">
            <w:pPr>
              <w:rPr>
                <w:sz w:val="20"/>
                <w:szCs w:val="20"/>
              </w:rPr>
            </w:pPr>
            <w:r>
              <w:rPr>
                <w:sz w:val="20"/>
                <w:szCs w:val="20"/>
              </w:rPr>
              <w:t>The</w:t>
            </w:r>
            <w:r w:rsidR="005F4810">
              <w:rPr>
                <w:sz w:val="20"/>
                <w:szCs w:val="20"/>
              </w:rPr>
              <w:t xml:space="preserve"> proposed research will use </w:t>
            </w:r>
            <w:r>
              <w:rPr>
                <w:sz w:val="20"/>
                <w:szCs w:val="20"/>
              </w:rPr>
              <w:t>data and concepts from the land-</w:t>
            </w:r>
            <w:r w:rsidR="005F4810">
              <w:rPr>
                <w:sz w:val="20"/>
                <w:szCs w:val="20"/>
              </w:rPr>
              <w:t>use simulation model developed for Rajkot</w:t>
            </w:r>
            <w:r>
              <w:rPr>
                <w:sz w:val="20"/>
                <w:szCs w:val="20"/>
              </w:rPr>
              <w:t xml:space="preserve">, and aim </w:t>
            </w:r>
            <w:r w:rsidR="005F4810">
              <w:rPr>
                <w:sz w:val="20"/>
                <w:szCs w:val="20"/>
              </w:rPr>
              <w:t>to create a generic urban simu</w:t>
            </w:r>
            <w:r>
              <w:rPr>
                <w:sz w:val="20"/>
                <w:szCs w:val="20"/>
              </w:rPr>
              <w:t>lation model using GIS software. This</w:t>
            </w:r>
            <w:r w:rsidR="005F4810">
              <w:rPr>
                <w:sz w:val="20"/>
                <w:szCs w:val="20"/>
              </w:rPr>
              <w:t xml:space="preserve"> will help to model scenarios of urban development and energy efficiency</w:t>
            </w:r>
            <w:r>
              <w:rPr>
                <w:sz w:val="20"/>
                <w:szCs w:val="20"/>
              </w:rPr>
              <w:t>,</w:t>
            </w:r>
            <w:r w:rsidR="005F4810">
              <w:rPr>
                <w:sz w:val="20"/>
                <w:szCs w:val="20"/>
              </w:rPr>
              <w:t xml:space="preserve"> and emission reduction strategies for buildings/transport sector.  </w:t>
            </w:r>
          </w:p>
        </w:tc>
      </w:tr>
      <w:tr w:rsidR="005F4810" w:rsidRPr="008B2474" w:rsidTr="005F4810">
        <w:trPr>
          <w:trHeight w:val="1904"/>
        </w:trPr>
        <w:tc>
          <w:tcPr>
            <w:tcW w:w="2219" w:type="dxa"/>
          </w:tcPr>
          <w:p w:rsidR="005F4810" w:rsidRPr="008B2474" w:rsidRDefault="005F4810" w:rsidP="00B773DC">
            <w:pPr>
              <w:rPr>
                <w:sz w:val="20"/>
                <w:szCs w:val="20"/>
              </w:rPr>
            </w:pPr>
            <w:r w:rsidRPr="008B2474">
              <w:rPr>
                <w:sz w:val="20"/>
                <w:szCs w:val="20"/>
              </w:rPr>
              <w:t>Project assignment:</w:t>
            </w:r>
            <w:r w:rsidRPr="008B2474" w:rsidDel="00CA3BD8">
              <w:rPr>
                <w:sz w:val="20"/>
                <w:szCs w:val="20"/>
              </w:rPr>
              <w:t xml:space="preserve"> </w:t>
            </w:r>
          </w:p>
        </w:tc>
        <w:tc>
          <w:tcPr>
            <w:tcW w:w="7415" w:type="dxa"/>
          </w:tcPr>
          <w:p w:rsidR="005F4810" w:rsidRPr="008B2474" w:rsidRDefault="005F4810" w:rsidP="00B773DC">
            <w:pPr>
              <w:rPr>
                <w:sz w:val="20"/>
                <w:szCs w:val="20"/>
              </w:rPr>
            </w:pPr>
            <w:r w:rsidRPr="008B2474">
              <w:rPr>
                <w:sz w:val="20"/>
                <w:szCs w:val="20"/>
              </w:rPr>
              <w:t xml:space="preserve">The project will </w:t>
            </w:r>
            <w:r>
              <w:rPr>
                <w:sz w:val="20"/>
                <w:szCs w:val="20"/>
              </w:rPr>
              <w:t>entail</w:t>
            </w:r>
            <w:r w:rsidR="003F5617">
              <w:rPr>
                <w:sz w:val="20"/>
                <w:szCs w:val="20"/>
              </w:rPr>
              <w:t>:</w:t>
            </w:r>
          </w:p>
          <w:p w:rsidR="005F4810" w:rsidRDefault="005F4810" w:rsidP="005F4810">
            <w:pPr>
              <w:numPr>
                <w:ilvl w:val="0"/>
                <w:numId w:val="12"/>
              </w:numPr>
              <w:contextualSpacing/>
              <w:rPr>
                <w:sz w:val="20"/>
                <w:szCs w:val="20"/>
              </w:rPr>
            </w:pPr>
            <w:r>
              <w:rPr>
                <w:sz w:val="20"/>
                <w:szCs w:val="20"/>
              </w:rPr>
              <w:t>Review of energy efficiency measure in th</w:t>
            </w:r>
            <w:r w:rsidR="003F5617">
              <w:rPr>
                <w:sz w:val="20"/>
                <w:szCs w:val="20"/>
              </w:rPr>
              <w:t>e transport and building sector</w:t>
            </w:r>
          </w:p>
          <w:p w:rsidR="005F4810" w:rsidRDefault="005F4810" w:rsidP="005F4810">
            <w:pPr>
              <w:numPr>
                <w:ilvl w:val="0"/>
                <w:numId w:val="12"/>
              </w:numPr>
              <w:contextualSpacing/>
              <w:rPr>
                <w:sz w:val="20"/>
                <w:szCs w:val="20"/>
              </w:rPr>
            </w:pPr>
            <w:r>
              <w:rPr>
                <w:sz w:val="20"/>
                <w:szCs w:val="20"/>
              </w:rPr>
              <w:t>How has the city of Rajkot growth in the past? What will be the development in 2050?</w:t>
            </w:r>
          </w:p>
          <w:p w:rsidR="005F4810" w:rsidRDefault="005F4810" w:rsidP="005F4810">
            <w:pPr>
              <w:numPr>
                <w:ilvl w:val="0"/>
                <w:numId w:val="12"/>
              </w:numPr>
              <w:contextualSpacing/>
              <w:rPr>
                <w:sz w:val="20"/>
                <w:szCs w:val="20"/>
              </w:rPr>
            </w:pPr>
            <w:r>
              <w:rPr>
                <w:sz w:val="20"/>
                <w:szCs w:val="20"/>
              </w:rPr>
              <w:t xml:space="preserve">Modelling the energy demand (transport/building) and </w:t>
            </w:r>
            <w:r w:rsidR="003F5617">
              <w:rPr>
                <w:sz w:val="20"/>
                <w:szCs w:val="20"/>
              </w:rPr>
              <w:t>GHG</w:t>
            </w:r>
            <w:r>
              <w:rPr>
                <w:sz w:val="20"/>
                <w:szCs w:val="20"/>
              </w:rPr>
              <w:t xml:space="preserve"> emissions for 2050 in the b</w:t>
            </w:r>
            <w:r w:rsidR="003F5617">
              <w:rPr>
                <w:sz w:val="20"/>
                <w:szCs w:val="20"/>
              </w:rPr>
              <w:t>usiness as usual (BAU) scenario</w:t>
            </w:r>
          </w:p>
          <w:p w:rsidR="005F4810" w:rsidRPr="008B2474" w:rsidRDefault="003F5617" w:rsidP="005F4810">
            <w:pPr>
              <w:numPr>
                <w:ilvl w:val="0"/>
                <w:numId w:val="12"/>
              </w:numPr>
              <w:contextualSpacing/>
              <w:rPr>
                <w:sz w:val="20"/>
                <w:szCs w:val="20"/>
              </w:rPr>
            </w:pPr>
            <w:r>
              <w:rPr>
                <w:sz w:val="20"/>
                <w:szCs w:val="20"/>
              </w:rPr>
              <w:t>Simulating</w:t>
            </w:r>
            <w:r w:rsidR="005F4810">
              <w:rPr>
                <w:sz w:val="20"/>
                <w:szCs w:val="20"/>
              </w:rPr>
              <w:t xml:space="preserve"> the energy dema</w:t>
            </w:r>
            <w:r>
              <w:rPr>
                <w:sz w:val="20"/>
                <w:szCs w:val="20"/>
              </w:rPr>
              <w:t>nd in 2050 for different demand-</w:t>
            </w:r>
            <w:r w:rsidR="005F4810">
              <w:rPr>
                <w:sz w:val="20"/>
                <w:szCs w:val="20"/>
              </w:rPr>
              <w:t>reduction scenarios in Building/Transport sector</w:t>
            </w:r>
          </w:p>
        </w:tc>
      </w:tr>
      <w:tr w:rsidR="005F4810" w:rsidRPr="008B2474" w:rsidTr="00B773DC">
        <w:trPr>
          <w:trHeight w:val="1121"/>
        </w:trPr>
        <w:tc>
          <w:tcPr>
            <w:tcW w:w="2219" w:type="dxa"/>
          </w:tcPr>
          <w:p w:rsidR="005F4810" w:rsidRPr="008B2474" w:rsidRDefault="005F4810" w:rsidP="00B773DC">
            <w:pPr>
              <w:rPr>
                <w:sz w:val="20"/>
                <w:szCs w:val="20"/>
              </w:rPr>
            </w:pPr>
            <w:r w:rsidRPr="008B2474">
              <w:rPr>
                <w:sz w:val="20"/>
                <w:szCs w:val="20"/>
              </w:rPr>
              <w:t>Prerequisites, theoretical background:</w:t>
            </w:r>
          </w:p>
        </w:tc>
        <w:tc>
          <w:tcPr>
            <w:tcW w:w="7415" w:type="dxa"/>
          </w:tcPr>
          <w:p w:rsidR="005F4810" w:rsidRPr="008B2474" w:rsidRDefault="005F4810" w:rsidP="00B773DC">
            <w:pPr>
              <w:contextualSpacing/>
              <w:rPr>
                <w:sz w:val="20"/>
                <w:szCs w:val="20"/>
              </w:rPr>
            </w:pPr>
            <w:r w:rsidRPr="008B2474">
              <w:rPr>
                <w:sz w:val="20"/>
                <w:szCs w:val="20"/>
              </w:rPr>
              <w:t>Should have attended one more of the following courses</w:t>
            </w:r>
          </w:p>
          <w:p w:rsidR="005F4810" w:rsidRDefault="005F4810" w:rsidP="005F4810">
            <w:pPr>
              <w:numPr>
                <w:ilvl w:val="0"/>
                <w:numId w:val="13"/>
              </w:numPr>
              <w:rPr>
                <w:sz w:val="20"/>
                <w:szCs w:val="20"/>
              </w:rPr>
            </w:pPr>
            <w:r>
              <w:rPr>
                <w:sz w:val="20"/>
                <w:szCs w:val="20"/>
              </w:rPr>
              <w:t>Quantitative Modelling and Behaviour (42180)</w:t>
            </w:r>
          </w:p>
          <w:p w:rsidR="005F4810" w:rsidRPr="008B2474" w:rsidRDefault="005F4810" w:rsidP="005F4810">
            <w:pPr>
              <w:numPr>
                <w:ilvl w:val="0"/>
                <w:numId w:val="13"/>
              </w:numPr>
              <w:rPr>
                <w:sz w:val="20"/>
                <w:szCs w:val="20"/>
              </w:rPr>
            </w:pPr>
            <w:r>
              <w:rPr>
                <w:sz w:val="20"/>
                <w:szCs w:val="20"/>
              </w:rPr>
              <w:t>Sustainable Urban Development Indicators and Sustainable Urban Development (42274)</w:t>
            </w:r>
          </w:p>
          <w:p w:rsidR="005F4810" w:rsidRDefault="005F4810" w:rsidP="005F4810">
            <w:pPr>
              <w:numPr>
                <w:ilvl w:val="0"/>
                <w:numId w:val="13"/>
              </w:numPr>
              <w:rPr>
                <w:sz w:val="20"/>
                <w:szCs w:val="20"/>
              </w:rPr>
            </w:pPr>
            <w:r>
              <w:rPr>
                <w:sz w:val="20"/>
                <w:szCs w:val="20"/>
              </w:rPr>
              <w:t>Simulation of cities (42188)</w:t>
            </w:r>
          </w:p>
          <w:p w:rsidR="005F4810" w:rsidRDefault="005F4810" w:rsidP="005F4810">
            <w:pPr>
              <w:numPr>
                <w:ilvl w:val="0"/>
                <w:numId w:val="13"/>
              </w:numPr>
              <w:rPr>
                <w:sz w:val="20"/>
                <w:szCs w:val="20"/>
              </w:rPr>
            </w:pPr>
            <w:r>
              <w:rPr>
                <w:sz w:val="20"/>
                <w:szCs w:val="20"/>
              </w:rPr>
              <w:t>Geographic Information Systems (30530)</w:t>
            </w:r>
          </w:p>
          <w:p w:rsidR="005F4810" w:rsidRPr="008B2474" w:rsidRDefault="005F4810" w:rsidP="005F4810">
            <w:pPr>
              <w:numPr>
                <w:ilvl w:val="0"/>
                <w:numId w:val="13"/>
              </w:numPr>
              <w:rPr>
                <w:sz w:val="20"/>
                <w:szCs w:val="20"/>
              </w:rPr>
            </w:pPr>
            <w:r>
              <w:rPr>
                <w:sz w:val="20"/>
                <w:szCs w:val="20"/>
              </w:rPr>
              <w:t>Energy systems analysis and scenarios (42007)</w:t>
            </w:r>
          </w:p>
          <w:p w:rsidR="005F4810" w:rsidRPr="008B2474" w:rsidRDefault="005F4810" w:rsidP="00B773DC">
            <w:pPr>
              <w:contextualSpacing/>
              <w:rPr>
                <w:sz w:val="20"/>
                <w:szCs w:val="20"/>
              </w:rPr>
            </w:pPr>
            <w:r w:rsidRPr="008B2474">
              <w:rPr>
                <w:sz w:val="20"/>
                <w:szCs w:val="20"/>
              </w:rPr>
              <w:t>Should be comfortable with quantitative data analysis, software and tools</w:t>
            </w:r>
          </w:p>
        </w:tc>
      </w:tr>
      <w:tr w:rsidR="005F4810" w:rsidRPr="008B2474" w:rsidTr="00B773DC">
        <w:trPr>
          <w:trHeight w:val="500"/>
        </w:trPr>
        <w:tc>
          <w:tcPr>
            <w:tcW w:w="2219" w:type="dxa"/>
          </w:tcPr>
          <w:p w:rsidR="005F4810" w:rsidRPr="008B2474" w:rsidRDefault="005F4810" w:rsidP="00B773DC">
            <w:pPr>
              <w:rPr>
                <w:sz w:val="20"/>
                <w:szCs w:val="20"/>
              </w:rPr>
            </w:pPr>
            <w:r w:rsidRPr="008B2474">
              <w:rPr>
                <w:sz w:val="20"/>
                <w:szCs w:val="20"/>
              </w:rPr>
              <w:t xml:space="preserve">Potential DTU Institute(s): </w:t>
            </w:r>
          </w:p>
        </w:tc>
        <w:tc>
          <w:tcPr>
            <w:tcW w:w="7415" w:type="dxa"/>
          </w:tcPr>
          <w:p w:rsidR="005F4810" w:rsidRPr="008B2474" w:rsidRDefault="005F4810" w:rsidP="00B773DC">
            <w:pPr>
              <w:rPr>
                <w:sz w:val="20"/>
                <w:szCs w:val="20"/>
              </w:rPr>
            </w:pPr>
            <w:r w:rsidRPr="008B2474">
              <w:rPr>
                <w:sz w:val="20"/>
                <w:szCs w:val="20"/>
              </w:rPr>
              <w:t>DTU Civil Engineering, DTU Management</w:t>
            </w:r>
          </w:p>
        </w:tc>
      </w:tr>
      <w:tr w:rsidR="005F4810" w:rsidRPr="008B2474" w:rsidTr="00B773DC">
        <w:trPr>
          <w:trHeight w:val="432"/>
        </w:trPr>
        <w:tc>
          <w:tcPr>
            <w:tcW w:w="2219" w:type="dxa"/>
          </w:tcPr>
          <w:p w:rsidR="005F4810" w:rsidRPr="008B2474" w:rsidRDefault="005F4810" w:rsidP="00B773DC">
            <w:pPr>
              <w:rPr>
                <w:sz w:val="20"/>
                <w:szCs w:val="20"/>
              </w:rPr>
            </w:pPr>
            <w:r w:rsidRPr="008B2474">
              <w:rPr>
                <w:sz w:val="20"/>
                <w:szCs w:val="20"/>
              </w:rPr>
              <w:t>Additional information</w:t>
            </w:r>
            <w:r>
              <w:rPr>
                <w:sz w:val="20"/>
                <w:szCs w:val="20"/>
              </w:rPr>
              <w:t>/References:</w:t>
            </w:r>
          </w:p>
        </w:tc>
        <w:tc>
          <w:tcPr>
            <w:tcW w:w="7415" w:type="dxa"/>
          </w:tcPr>
          <w:p w:rsidR="005F4810" w:rsidRPr="008B2474" w:rsidRDefault="005F4810" w:rsidP="00B773DC">
            <w:pPr>
              <w:rPr>
                <w:sz w:val="20"/>
                <w:szCs w:val="20"/>
              </w:rPr>
            </w:pPr>
          </w:p>
        </w:tc>
      </w:tr>
    </w:tbl>
    <w:p w:rsidR="005F4810" w:rsidRDefault="005F4810">
      <w:pPr>
        <w:rPr>
          <w:sz w:val="20"/>
          <w:szCs w:val="20"/>
        </w:rPr>
      </w:pPr>
      <w:r>
        <w:rPr>
          <w:sz w:val="20"/>
          <w:szCs w:val="20"/>
        </w:rPr>
        <w:br w:type="page"/>
      </w:r>
    </w:p>
    <w:tbl>
      <w:tblPr>
        <w:tblStyle w:val="TableGrid5"/>
        <w:tblW w:w="9634" w:type="dxa"/>
        <w:tblLook w:val="04A0" w:firstRow="1" w:lastRow="0" w:firstColumn="1" w:lastColumn="0" w:noHBand="0" w:noVBand="1"/>
      </w:tblPr>
      <w:tblGrid>
        <w:gridCol w:w="2219"/>
        <w:gridCol w:w="7415"/>
      </w:tblGrid>
      <w:tr w:rsidR="005F4810" w:rsidRPr="000C00C2" w:rsidTr="00B773DC">
        <w:tc>
          <w:tcPr>
            <w:tcW w:w="2219" w:type="dxa"/>
          </w:tcPr>
          <w:p w:rsidR="005F4810" w:rsidRPr="000C00C2" w:rsidRDefault="005F4810" w:rsidP="00B773DC">
            <w:r w:rsidRPr="000C00C2">
              <w:lastRenderedPageBreak/>
              <w:t>Title</w:t>
            </w:r>
          </w:p>
        </w:tc>
        <w:tc>
          <w:tcPr>
            <w:tcW w:w="7415" w:type="dxa"/>
          </w:tcPr>
          <w:p w:rsidR="005F4810" w:rsidRPr="000C00C2" w:rsidRDefault="005F4810" w:rsidP="005F4810">
            <w:pPr>
              <w:pStyle w:val="Heading3"/>
              <w:outlineLvl w:val="2"/>
            </w:pPr>
            <w:bookmarkStart w:id="8" w:name="_Toc51079282"/>
            <w:r>
              <w:t xml:space="preserve">Assessing GHG and Sustainable Development and Impacts of Electric Mobility in Public Transport </w:t>
            </w:r>
            <w:r w:rsidR="008E3878">
              <w:t>(MADM)</w:t>
            </w:r>
            <w:bookmarkEnd w:id="8"/>
          </w:p>
        </w:tc>
      </w:tr>
      <w:tr w:rsidR="005F4810" w:rsidRPr="008B2474" w:rsidTr="00B773DC">
        <w:tc>
          <w:tcPr>
            <w:tcW w:w="2219" w:type="dxa"/>
          </w:tcPr>
          <w:p w:rsidR="005F4810" w:rsidRPr="008B2474" w:rsidRDefault="005F4810" w:rsidP="00B773DC">
            <w:pPr>
              <w:rPr>
                <w:sz w:val="20"/>
                <w:szCs w:val="20"/>
              </w:rPr>
            </w:pPr>
            <w:r w:rsidRPr="008B2474">
              <w:rPr>
                <w:sz w:val="20"/>
                <w:szCs w:val="20"/>
              </w:rPr>
              <w:t>UDP Section:</w:t>
            </w:r>
          </w:p>
        </w:tc>
        <w:tc>
          <w:tcPr>
            <w:tcW w:w="7415" w:type="dxa"/>
          </w:tcPr>
          <w:p w:rsidR="005F4810" w:rsidRPr="008B2474" w:rsidRDefault="005F4810" w:rsidP="008E3878">
            <w:pPr>
              <w:rPr>
                <w:sz w:val="20"/>
                <w:szCs w:val="20"/>
              </w:rPr>
            </w:pPr>
            <w:r w:rsidRPr="008B2474">
              <w:rPr>
                <w:sz w:val="20"/>
                <w:szCs w:val="20"/>
              </w:rPr>
              <w:t xml:space="preserve">Mitigation </w:t>
            </w:r>
            <w:r w:rsidRPr="000C00C2">
              <w:rPr>
                <w:sz w:val="20"/>
                <w:szCs w:val="20"/>
              </w:rPr>
              <w:t xml:space="preserve">Analysis </w:t>
            </w:r>
            <w:r w:rsidRPr="008B2474">
              <w:rPr>
                <w:sz w:val="20"/>
                <w:szCs w:val="20"/>
              </w:rPr>
              <w:t>and Data Management</w:t>
            </w:r>
            <w:r w:rsidR="008E3878">
              <w:rPr>
                <w:sz w:val="20"/>
                <w:szCs w:val="20"/>
              </w:rPr>
              <w:t xml:space="preserve"> </w:t>
            </w:r>
          </w:p>
        </w:tc>
      </w:tr>
      <w:tr w:rsidR="005F4810" w:rsidRPr="008B2474" w:rsidTr="00B773DC">
        <w:tc>
          <w:tcPr>
            <w:tcW w:w="2219" w:type="dxa"/>
          </w:tcPr>
          <w:p w:rsidR="005F4810" w:rsidRPr="008B2474" w:rsidRDefault="005F4810" w:rsidP="00B773DC">
            <w:pPr>
              <w:rPr>
                <w:sz w:val="20"/>
                <w:szCs w:val="20"/>
              </w:rPr>
            </w:pPr>
            <w:r w:rsidRPr="008B2474">
              <w:rPr>
                <w:sz w:val="20"/>
                <w:szCs w:val="20"/>
              </w:rPr>
              <w:t>Proposed UDP supervisor:</w:t>
            </w:r>
          </w:p>
        </w:tc>
        <w:tc>
          <w:tcPr>
            <w:tcW w:w="7415" w:type="dxa"/>
          </w:tcPr>
          <w:p w:rsidR="005F4810" w:rsidRPr="008B2474" w:rsidRDefault="005F4810" w:rsidP="00B773DC">
            <w:pPr>
              <w:rPr>
                <w:sz w:val="20"/>
                <w:szCs w:val="20"/>
              </w:rPr>
            </w:pPr>
            <w:r w:rsidRPr="008B2474">
              <w:rPr>
                <w:sz w:val="20"/>
                <w:szCs w:val="20"/>
              </w:rPr>
              <w:t>Subash Dhar</w:t>
            </w:r>
            <w:r>
              <w:rPr>
                <w:sz w:val="20"/>
                <w:szCs w:val="20"/>
              </w:rPr>
              <w:t xml:space="preserve"> &amp;</w:t>
            </w:r>
            <w:r w:rsidRPr="008B2474">
              <w:rPr>
                <w:sz w:val="20"/>
                <w:szCs w:val="20"/>
              </w:rPr>
              <w:t xml:space="preserve"> Talat Munshi</w:t>
            </w:r>
          </w:p>
        </w:tc>
      </w:tr>
      <w:tr w:rsidR="005F4810" w:rsidRPr="008B2474" w:rsidTr="00B773DC">
        <w:trPr>
          <w:trHeight w:val="4017"/>
        </w:trPr>
        <w:tc>
          <w:tcPr>
            <w:tcW w:w="2219" w:type="dxa"/>
          </w:tcPr>
          <w:p w:rsidR="005F4810" w:rsidRPr="008B2474" w:rsidRDefault="005F4810" w:rsidP="00B773DC">
            <w:pPr>
              <w:rPr>
                <w:sz w:val="20"/>
                <w:szCs w:val="20"/>
              </w:rPr>
            </w:pPr>
            <w:r w:rsidRPr="008B2474">
              <w:rPr>
                <w:sz w:val="20"/>
                <w:szCs w:val="20"/>
              </w:rPr>
              <w:t xml:space="preserve">Problem background: </w:t>
            </w:r>
          </w:p>
        </w:tc>
        <w:tc>
          <w:tcPr>
            <w:tcW w:w="7415" w:type="dxa"/>
          </w:tcPr>
          <w:p w:rsidR="005F4810" w:rsidRDefault="005F4810" w:rsidP="00B773DC">
            <w:pPr>
              <w:rPr>
                <w:sz w:val="20"/>
                <w:szCs w:val="20"/>
              </w:rPr>
            </w:pPr>
            <w:r w:rsidRPr="00A02315">
              <w:rPr>
                <w:sz w:val="20"/>
                <w:szCs w:val="20"/>
              </w:rPr>
              <w:t xml:space="preserve">Transportation accounts for 24% of greenhouse gas (GHG) emissions from fuel combustion and is a significant contributor to the growing climate crisis. This has made sustainable transport an important goal for policymakers. 120 countries have included transport as a target mitigation sector in their strategies to fulfil their climate commitments and achieve the Sustainable Development Goals that were ratified in the Paris Agreement. In this context, electric vehicles (EVs) are seen around the world as a potential pathway for the transition towards sustainability in transportation systems. Modelling studies indicate that the large scale adoption of EVs can have multiple benefits. If combined with renewable power, EVs can reduce GHG emissions from the transport sector. EVs can reduce fuel demand from vehicles and enhance energy security for oil-importing countries. EVs have zero tailpipe emissions and can improve air quality and human health, especially in the urban areas of development countries. Our previous work shows that EVs are also seen as an opportunity to strengthen automobile industries and generate economic growth, with many countries announcing policies to incentivize local manufacturing of EV components. </w:t>
            </w:r>
          </w:p>
          <w:p w:rsidR="005F4810" w:rsidRPr="00A02315" w:rsidRDefault="005F4810" w:rsidP="00B773DC">
            <w:pPr>
              <w:rPr>
                <w:sz w:val="20"/>
                <w:szCs w:val="20"/>
              </w:rPr>
            </w:pPr>
          </w:p>
          <w:p w:rsidR="005F4810" w:rsidRDefault="005F4810" w:rsidP="00B773DC">
            <w:pPr>
              <w:rPr>
                <w:sz w:val="20"/>
                <w:szCs w:val="20"/>
              </w:rPr>
            </w:pPr>
            <w:r w:rsidRPr="00A02315">
              <w:rPr>
                <w:sz w:val="20"/>
                <w:szCs w:val="20"/>
              </w:rPr>
              <w:t xml:space="preserve">Governments across the world have adopted a range of policy measures to stimulate the design, production, and uptake of EVs as a means towards achieving sustainable mobility. In response, manufacturers have made significant investments in supply chains and technological improvements. However, the adoption of EVs continues to remain low, with more than 90% of vehicles still operating on internal combustion engines. </w:t>
            </w:r>
          </w:p>
          <w:p w:rsidR="005F4810" w:rsidRPr="008B2474" w:rsidRDefault="005F4810" w:rsidP="00B773DC">
            <w:pPr>
              <w:rPr>
                <w:sz w:val="20"/>
                <w:szCs w:val="20"/>
              </w:rPr>
            </w:pPr>
            <w:r>
              <w:rPr>
                <w:sz w:val="20"/>
                <w:szCs w:val="20"/>
              </w:rPr>
              <w:t>The Solutions+ project funded by EU is researching the uptake of EVs for public transport by implementing several demonstration projects in Asia, Africa and Latin America. In Kigali, the demonstration actions include E-moto taxis and E bikes that will be integrated in the Bus Rapid transit System. The Bus Rapid transit also envisages electric buses. This MSc. thesis will do an ex-ante analysis of the sustainable development impacts of electric vehicles.</w:t>
            </w:r>
          </w:p>
        </w:tc>
      </w:tr>
      <w:tr w:rsidR="005F4810" w:rsidRPr="008B2474" w:rsidTr="005F4810">
        <w:trPr>
          <w:trHeight w:val="1593"/>
        </w:trPr>
        <w:tc>
          <w:tcPr>
            <w:tcW w:w="2219" w:type="dxa"/>
          </w:tcPr>
          <w:p w:rsidR="005F4810" w:rsidRPr="008B2474" w:rsidRDefault="005F4810" w:rsidP="00B773DC">
            <w:pPr>
              <w:rPr>
                <w:sz w:val="20"/>
                <w:szCs w:val="20"/>
              </w:rPr>
            </w:pPr>
            <w:r w:rsidRPr="008B2474">
              <w:rPr>
                <w:sz w:val="20"/>
                <w:szCs w:val="20"/>
              </w:rPr>
              <w:t>Project assignment:</w:t>
            </w:r>
            <w:r w:rsidRPr="008B2474" w:rsidDel="00CA3BD8">
              <w:rPr>
                <w:sz w:val="20"/>
                <w:szCs w:val="20"/>
              </w:rPr>
              <w:t xml:space="preserve"> </w:t>
            </w:r>
          </w:p>
        </w:tc>
        <w:tc>
          <w:tcPr>
            <w:tcW w:w="7415" w:type="dxa"/>
          </w:tcPr>
          <w:p w:rsidR="005F4810" w:rsidRPr="008B2474" w:rsidRDefault="005F4810" w:rsidP="00B773DC">
            <w:pPr>
              <w:rPr>
                <w:sz w:val="20"/>
                <w:szCs w:val="20"/>
              </w:rPr>
            </w:pPr>
            <w:r w:rsidRPr="008B2474">
              <w:rPr>
                <w:sz w:val="20"/>
                <w:szCs w:val="20"/>
              </w:rPr>
              <w:t xml:space="preserve">The project will </w:t>
            </w:r>
            <w:r>
              <w:rPr>
                <w:sz w:val="20"/>
                <w:szCs w:val="20"/>
              </w:rPr>
              <w:t xml:space="preserve">entail the </w:t>
            </w:r>
            <w:r w:rsidRPr="008B2474">
              <w:rPr>
                <w:sz w:val="20"/>
                <w:szCs w:val="20"/>
              </w:rPr>
              <w:t>following</w:t>
            </w:r>
            <w:r>
              <w:rPr>
                <w:sz w:val="20"/>
                <w:szCs w:val="20"/>
              </w:rPr>
              <w:t>:</w:t>
            </w:r>
          </w:p>
          <w:p w:rsidR="005F4810" w:rsidRPr="008B2474" w:rsidRDefault="005F4810" w:rsidP="005F4810">
            <w:pPr>
              <w:numPr>
                <w:ilvl w:val="0"/>
                <w:numId w:val="12"/>
              </w:numPr>
              <w:contextualSpacing/>
              <w:rPr>
                <w:sz w:val="20"/>
                <w:szCs w:val="20"/>
              </w:rPr>
            </w:pPr>
            <w:r>
              <w:rPr>
                <w:sz w:val="20"/>
                <w:szCs w:val="20"/>
              </w:rPr>
              <w:t xml:space="preserve">Review of current and proposed EVs for public transport systems </w:t>
            </w:r>
          </w:p>
          <w:p w:rsidR="005F4810" w:rsidRPr="008B2474" w:rsidRDefault="005F4810" w:rsidP="005F4810">
            <w:pPr>
              <w:numPr>
                <w:ilvl w:val="0"/>
                <w:numId w:val="12"/>
              </w:numPr>
              <w:contextualSpacing/>
              <w:rPr>
                <w:sz w:val="20"/>
                <w:szCs w:val="20"/>
              </w:rPr>
            </w:pPr>
            <w:r>
              <w:rPr>
                <w:sz w:val="20"/>
                <w:szCs w:val="20"/>
              </w:rPr>
              <w:t xml:space="preserve">Status of current public transport system operation in Kigali </w:t>
            </w:r>
          </w:p>
          <w:p w:rsidR="005F4810" w:rsidRDefault="005F4810" w:rsidP="005F4810">
            <w:pPr>
              <w:numPr>
                <w:ilvl w:val="0"/>
                <w:numId w:val="12"/>
              </w:numPr>
              <w:contextualSpacing/>
              <w:rPr>
                <w:sz w:val="20"/>
                <w:szCs w:val="20"/>
              </w:rPr>
            </w:pPr>
            <w:r>
              <w:rPr>
                <w:sz w:val="20"/>
                <w:szCs w:val="20"/>
              </w:rPr>
              <w:t>Ex-ante assessment of public transport system with existing technologies in Kigali</w:t>
            </w:r>
          </w:p>
          <w:p w:rsidR="005F4810" w:rsidRPr="008B2474" w:rsidRDefault="005F4810" w:rsidP="005F4810">
            <w:pPr>
              <w:numPr>
                <w:ilvl w:val="0"/>
                <w:numId w:val="12"/>
              </w:numPr>
              <w:contextualSpacing/>
              <w:rPr>
                <w:sz w:val="20"/>
                <w:szCs w:val="20"/>
              </w:rPr>
            </w:pPr>
            <w:r>
              <w:rPr>
                <w:sz w:val="20"/>
                <w:szCs w:val="20"/>
              </w:rPr>
              <w:t>Ex-ante assessment of public transport system with different shares of electric vehicle</w:t>
            </w:r>
          </w:p>
        </w:tc>
      </w:tr>
      <w:tr w:rsidR="005F4810" w:rsidRPr="008B2474" w:rsidTr="00B773DC">
        <w:trPr>
          <w:trHeight w:val="1121"/>
        </w:trPr>
        <w:tc>
          <w:tcPr>
            <w:tcW w:w="2219" w:type="dxa"/>
          </w:tcPr>
          <w:p w:rsidR="005F4810" w:rsidRPr="008B2474" w:rsidRDefault="005F4810" w:rsidP="00B773DC">
            <w:pPr>
              <w:rPr>
                <w:sz w:val="20"/>
                <w:szCs w:val="20"/>
              </w:rPr>
            </w:pPr>
            <w:r w:rsidRPr="008B2474">
              <w:rPr>
                <w:sz w:val="20"/>
                <w:szCs w:val="20"/>
              </w:rPr>
              <w:t>Prerequisites, theoretical background:</w:t>
            </w:r>
          </w:p>
        </w:tc>
        <w:tc>
          <w:tcPr>
            <w:tcW w:w="7415" w:type="dxa"/>
          </w:tcPr>
          <w:p w:rsidR="005F4810" w:rsidRPr="008B2474" w:rsidRDefault="005F4810" w:rsidP="00B773DC">
            <w:pPr>
              <w:contextualSpacing/>
              <w:rPr>
                <w:sz w:val="20"/>
                <w:szCs w:val="20"/>
              </w:rPr>
            </w:pPr>
            <w:r w:rsidRPr="008B2474">
              <w:rPr>
                <w:sz w:val="20"/>
                <w:szCs w:val="20"/>
              </w:rPr>
              <w:t>Should have attended one more of the following courses</w:t>
            </w:r>
          </w:p>
          <w:p w:rsidR="005F4810" w:rsidRDefault="005F4810" w:rsidP="005F4810">
            <w:pPr>
              <w:numPr>
                <w:ilvl w:val="0"/>
                <w:numId w:val="13"/>
              </w:numPr>
              <w:rPr>
                <w:sz w:val="20"/>
                <w:szCs w:val="20"/>
              </w:rPr>
            </w:pPr>
            <w:r>
              <w:rPr>
                <w:sz w:val="20"/>
                <w:szCs w:val="20"/>
              </w:rPr>
              <w:t>Quantitative Modelling and Behaviour (42180)</w:t>
            </w:r>
          </w:p>
          <w:p w:rsidR="005F4810" w:rsidRPr="008B2474" w:rsidRDefault="005F4810" w:rsidP="005F4810">
            <w:pPr>
              <w:numPr>
                <w:ilvl w:val="0"/>
                <w:numId w:val="13"/>
              </w:numPr>
              <w:rPr>
                <w:sz w:val="20"/>
                <w:szCs w:val="20"/>
              </w:rPr>
            </w:pPr>
            <w:r>
              <w:rPr>
                <w:sz w:val="20"/>
                <w:szCs w:val="20"/>
              </w:rPr>
              <w:t>Sustainable Urban Development Indicators and Sustainable Urban Development (42274)</w:t>
            </w:r>
          </w:p>
          <w:p w:rsidR="005F4810" w:rsidRDefault="005F4810" w:rsidP="005F4810">
            <w:pPr>
              <w:numPr>
                <w:ilvl w:val="0"/>
                <w:numId w:val="13"/>
              </w:numPr>
              <w:rPr>
                <w:sz w:val="20"/>
                <w:szCs w:val="20"/>
              </w:rPr>
            </w:pPr>
            <w:r>
              <w:rPr>
                <w:sz w:val="20"/>
                <w:szCs w:val="20"/>
              </w:rPr>
              <w:t>Simulation of cities (42188)</w:t>
            </w:r>
          </w:p>
          <w:p w:rsidR="005F4810" w:rsidRPr="008B2474" w:rsidRDefault="005F4810" w:rsidP="005F4810">
            <w:pPr>
              <w:numPr>
                <w:ilvl w:val="0"/>
                <w:numId w:val="13"/>
              </w:numPr>
              <w:rPr>
                <w:sz w:val="20"/>
                <w:szCs w:val="20"/>
              </w:rPr>
            </w:pPr>
            <w:r>
              <w:rPr>
                <w:sz w:val="20"/>
                <w:szCs w:val="20"/>
              </w:rPr>
              <w:t>Energy systems analysis and scenarios (42007)</w:t>
            </w:r>
          </w:p>
          <w:p w:rsidR="005F4810" w:rsidRPr="008B2474" w:rsidRDefault="005F4810" w:rsidP="00B773DC">
            <w:pPr>
              <w:contextualSpacing/>
              <w:rPr>
                <w:sz w:val="20"/>
                <w:szCs w:val="20"/>
              </w:rPr>
            </w:pPr>
            <w:r w:rsidRPr="008B2474">
              <w:rPr>
                <w:sz w:val="20"/>
                <w:szCs w:val="20"/>
              </w:rPr>
              <w:t>Should be comfortable with quantitative data analysis, software and tools</w:t>
            </w:r>
          </w:p>
        </w:tc>
      </w:tr>
      <w:tr w:rsidR="005F4810" w:rsidRPr="008B2474" w:rsidTr="00B773DC">
        <w:trPr>
          <w:trHeight w:val="500"/>
        </w:trPr>
        <w:tc>
          <w:tcPr>
            <w:tcW w:w="2219" w:type="dxa"/>
          </w:tcPr>
          <w:p w:rsidR="005F4810" w:rsidRPr="008B2474" w:rsidRDefault="005F4810" w:rsidP="00B773DC">
            <w:pPr>
              <w:rPr>
                <w:sz w:val="20"/>
                <w:szCs w:val="20"/>
              </w:rPr>
            </w:pPr>
            <w:r w:rsidRPr="008B2474">
              <w:rPr>
                <w:sz w:val="20"/>
                <w:szCs w:val="20"/>
              </w:rPr>
              <w:t xml:space="preserve">Potential DTU Institute(s): </w:t>
            </w:r>
          </w:p>
        </w:tc>
        <w:tc>
          <w:tcPr>
            <w:tcW w:w="7415" w:type="dxa"/>
          </w:tcPr>
          <w:p w:rsidR="005F4810" w:rsidRPr="008B2474" w:rsidRDefault="005F4810" w:rsidP="00B773DC">
            <w:pPr>
              <w:rPr>
                <w:sz w:val="20"/>
                <w:szCs w:val="20"/>
              </w:rPr>
            </w:pPr>
            <w:r w:rsidRPr="008B2474">
              <w:rPr>
                <w:sz w:val="20"/>
                <w:szCs w:val="20"/>
              </w:rPr>
              <w:t>DTU Civil Engineering, DTU Management</w:t>
            </w:r>
          </w:p>
        </w:tc>
      </w:tr>
      <w:tr w:rsidR="005F4810" w:rsidRPr="008B2474" w:rsidTr="00B773DC">
        <w:trPr>
          <w:trHeight w:val="432"/>
        </w:trPr>
        <w:tc>
          <w:tcPr>
            <w:tcW w:w="2219" w:type="dxa"/>
          </w:tcPr>
          <w:p w:rsidR="005F4810" w:rsidRPr="008B2474" w:rsidRDefault="005F4810" w:rsidP="00B773DC">
            <w:pPr>
              <w:rPr>
                <w:sz w:val="20"/>
                <w:szCs w:val="20"/>
              </w:rPr>
            </w:pPr>
            <w:r w:rsidRPr="008B2474">
              <w:rPr>
                <w:sz w:val="20"/>
                <w:szCs w:val="20"/>
              </w:rPr>
              <w:t>Additional information</w:t>
            </w:r>
            <w:r>
              <w:rPr>
                <w:sz w:val="20"/>
                <w:szCs w:val="20"/>
              </w:rPr>
              <w:t>/References:</w:t>
            </w:r>
          </w:p>
        </w:tc>
        <w:tc>
          <w:tcPr>
            <w:tcW w:w="7415" w:type="dxa"/>
          </w:tcPr>
          <w:p w:rsidR="005F4810" w:rsidRPr="008B2474" w:rsidRDefault="005F4810" w:rsidP="00B773DC">
            <w:pPr>
              <w:rPr>
                <w:sz w:val="20"/>
                <w:szCs w:val="20"/>
              </w:rPr>
            </w:pPr>
          </w:p>
        </w:tc>
      </w:tr>
    </w:tbl>
    <w:p w:rsidR="005F4810" w:rsidRDefault="005F4810">
      <w:pPr>
        <w:rPr>
          <w:sz w:val="20"/>
          <w:szCs w:val="20"/>
        </w:rPr>
      </w:pPr>
    </w:p>
    <w:p w:rsidR="005F4810" w:rsidRDefault="005F4810">
      <w:pPr>
        <w:rPr>
          <w:sz w:val="20"/>
          <w:szCs w:val="20"/>
        </w:rPr>
      </w:pPr>
      <w:r>
        <w:rPr>
          <w:sz w:val="20"/>
          <w:szCs w:val="20"/>
        </w:rPr>
        <w:br w:type="page"/>
      </w:r>
    </w:p>
    <w:p w:rsidR="00926187" w:rsidRDefault="00926187">
      <w:pPr>
        <w:rPr>
          <w:sz w:val="20"/>
          <w:szCs w:val="20"/>
        </w:rPr>
      </w:pPr>
    </w:p>
    <w:tbl>
      <w:tblPr>
        <w:tblStyle w:val="TableGrid1"/>
        <w:tblW w:w="0" w:type="auto"/>
        <w:tblLook w:val="04A0" w:firstRow="1" w:lastRow="0" w:firstColumn="1" w:lastColumn="0" w:noHBand="0" w:noVBand="1"/>
      </w:tblPr>
      <w:tblGrid>
        <w:gridCol w:w="2405"/>
        <w:gridCol w:w="6611"/>
      </w:tblGrid>
      <w:tr w:rsidR="00926187" w:rsidRPr="000C00C2" w:rsidTr="00315358">
        <w:tc>
          <w:tcPr>
            <w:tcW w:w="2405" w:type="dxa"/>
          </w:tcPr>
          <w:p w:rsidR="00926187" w:rsidRPr="000C00C2" w:rsidRDefault="00926187" w:rsidP="00315358">
            <w:pPr>
              <w:rPr>
                <w:sz w:val="20"/>
                <w:szCs w:val="20"/>
              </w:rPr>
            </w:pPr>
            <w:r w:rsidRPr="000C00C2">
              <w:rPr>
                <w:sz w:val="20"/>
                <w:szCs w:val="20"/>
              </w:rPr>
              <w:t>Title</w:t>
            </w:r>
          </w:p>
        </w:tc>
        <w:tc>
          <w:tcPr>
            <w:tcW w:w="6611" w:type="dxa"/>
          </w:tcPr>
          <w:p w:rsidR="00926187" w:rsidRPr="00926187" w:rsidRDefault="00926187" w:rsidP="00926187">
            <w:pPr>
              <w:pStyle w:val="Heading3"/>
              <w:outlineLvl w:val="2"/>
            </w:pPr>
            <w:bookmarkStart w:id="9" w:name="_Toc51079283"/>
            <w:r>
              <w:t>The Role of Social Innovation and Cooperative in the Energy Transition</w:t>
            </w:r>
            <w:r w:rsidR="008E3878">
              <w:t xml:space="preserve"> (TTSI)</w:t>
            </w:r>
            <w:bookmarkEnd w:id="9"/>
          </w:p>
        </w:tc>
      </w:tr>
      <w:tr w:rsidR="00926187" w:rsidRPr="008B2474" w:rsidTr="00315358">
        <w:tc>
          <w:tcPr>
            <w:tcW w:w="2405" w:type="dxa"/>
          </w:tcPr>
          <w:p w:rsidR="00926187" w:rsidRPr="008B2474" w:rsidRDefault="00926187" w:rsidP="00926187">
            <w:pPr>
              <w:rPr>
                <w:sz w:val="20"/>
                <w:szCs w:val="20"/>
              </w:rPr>
            </w:pPr>
            <w:r w:rsidRPr="008B2474">
              <w:rPr>
                <w:sz w:val="20"/>
                <w:szCs w:val="20"/>
              </w:rPr>
              <w:t>UDP Section:</w:t>
            </w:r>
          </w:p>
        </w:tc>
        <w:tc>
          <w:tcPr>
            <w:tcW w:w="6611" w:type="dxa"/>
          </w:tcPr>
          <w:p w:rsidR="00926187" w:rsidRPr="008B2474" w:rsidRDefault="00926187" w:rsidP="00926187">
            <w:pPr>
              <w:rPr>
                <w:sz w:val="20"/>
                <w:szCs w:val="20"/>
              </w:rPr>
            </w:pPr>
            <w:r w:rsidRPr="008B2474">
              <w:rPr>
                <w:sz w:val="20"/>
                <w:szCs w:val="20"/>
              </w:rPr>
              <w:t>Technology, Transitions and System Innovation</w:t>
            </w:r>
          </w:p>
        </w:tc>
      </w:tr>
      <w:tr w:rsidR="00926187" w:rsidRPr="00926187" w:rsidTr="00315358">
        <w:tc>
          <w:tcPr>
            <w:tcW w:w="2405" w:type="dxa"/>
          </w:tcPr>
          <w:p w:rsidR="00926187" w:rsidRPr="008B2474" w:rsidRDefault="00926187" w:rsidP="00926187">
            <w:pPr>
              <w:rPr>
                <w:sz w:val="20"/>
                <w:szCs w:val="20"/>
              </w:rPr>
            </w:pPr>
            <w:r w:rsidRPr="008B2474">
              <w:rPr>
                <w:sz w:val="20"/>
                <w:szCs w:val="20"/>
              </w:rPr>
              <w:t>Proposed UDP supervisor:</w:t>
            </w:r>
          </w:p>
        </w:tc>
        <w:tc>
          <w:tcPr>
            <w:tcW w:w="6611" w:type="dxa"/>
          </w:tcPr>
          <w:p w:rsidR="00926187" w:rsidRPr="008D5661" w:rsidRDefault="00926187" w:rsidP="00926187">
            <w:pPr>
              <w:rPr>
                <w:sz w:val="20"/>
                <w:szCs w:val="20"/>
                <w:lang w:val="da-DK"/>
              </w:rPr>
            </w:pPr>
            <w:r>
              <w:rPr>
                <w:sz w:val="20"/>
                <w:szCs w:val="20"/>
                <w:lang w:val="da-DK"/>
              </w:rPr>
              <w:t>Jay Sterling Gregg</w:t>
            </w:r>
          </w:p>
        </w:tc>
      </w:tr>
      <w:tr w:rsidR="00926187" w:rsidRPr="008B2474" w:rsidTr="00315358">
        <w:trPr>
          <w:trHeight w:val="2735"/>
        </w:trPr>
        <w:tc>
          <w:tcPr>
            <w:tcW w:w="2405" w:type="dxa"/>
          </w:tcPr>
          <w:p w:rsidR="00926187" w:rsidRPr="008B2474" w:rsidRDefault="00926187" w:rsidP="00926187">
            <w:pPr>
              <w:rPr>
                <w:sz w:val="20"/>
                <w:szCs w:val="20"/>
              </w:rPr>
            </w:pPr>
            <w:r w:rsidRPr="008B2474">
              <w:rPr>
                <w:sz w:val="20"/>
                <w:szCs w:val="20"/>
              </w:rPr>
              <w:t>Problem background:</w:t>
            </w:r>
          </w:p>
        </w:tc>
        <w:tc>
          <w:tcPr>
            <w:tcW w:w="6611" w:type="dxa"/>
          </w:tcPr>
          <w:p w:rsidR="00926187" w:rsidRPr="008B2474" w:rsidRDefault="00926187" w:rsidP="005168BD">
            <w:pPr>
              <w:rPr>
                <w:sz w:val="20"/>
                <w:szCs w:val="20"/>
              </w:rPr>
            </w:pPr>
            <w:r w:rsidRPr="00926187">
              <w:rPr>
                <w:sz w:val="20"/>
                <w:szCs w:val="20"/>
              </w:rPr>
              <w:t xml:space="preserve">Because energy services permeate so many facets of our economic and social life, the energy transition is a socio-technical transition, requiring both technical and social innovations to bring about systemic and institutional change. </w:t>
            </w:r>
            <w:r w:rsidR="002E36B7" w:rsidRPr="002E36B7">
              <w:rPr>
                <w:sz w:val="20"/>
                <w:szCs w:val="20"/>
              </w:rPr>
              <w:t>As increased investment in technological research and innovation and economies of scale have made renewable resources cost-competitive with fossil resources, the share of renewable energy has steadily increased on the grid. This has led to electricity generation being more distributed (i.e. spatially dispersed) and has opened new possibilities for ownership models. Moreover, increased demand flexibility, both through virtual storage and batteries, becomes more important to keep the grid balanced with an increasing share of intermittent energy resources. When combined with the social issues of energy poverty and energy justice, there has been an increased interest in what types of social innovation are emerging to respond to these developments. In particular, collective action initiatives (CAIs) (e.g., energy collectives, positive energy districts,</w:t>
            </w:r>
            <w:r w:rsidR="006A3301">
              <w:rPr>
                <w:sz w:val="20"/>
                <w:szCs w:val="20"/>
              </w:rPr>
              <w:t xml:space="preserve"> wind power cooperatives, etc.) demonstrate </w:t>
            </w:r>
            <w:r w:rsidR="002E36B7" w:rsidRPr="002E36B7">
              <w:rPr>
                <w:sz w:val="20"/>
                <w:szCs w:val="20"/>
              </w:rPr>
              <w:t xml:space="preserve">how local communities and grassroots movements can </w:t>
            </w:r>
            <w:r w:rsidR="006A3301">
              <w:rPr>
                <w:sz w:val="20"/>
                <w:szCs w:val="20"/>
              </w:rPr>
              <w:t xml:space="preserve">potentially </w:t>
            </w:r>
            <w:r w:rsidR="002E36B7" w:rsidRPr="002E36B7">
              <w:rPr>
                <w:sz w:val="20"/>
                <w:szCs w:val="20"/>
              </w:rPr>
              <w:t>shape the energy transition</w:t>
            </w:r>
            <w:r w:rsidR="006A3301">
              <w:rPr>
                <w:sz w:val="20"/>
                <w:szCs w:val="20"/>
              </w:rPr>
              <w:t xml:space="preserve"> and support</w:t>
            </w:r>
            <w:r w:rsidR="002E36B7" w:rsidRPr="002E36B7">
              <w:rPr>
                <w:sz w:val="20"/>
                <w:szCs w:val="20"/>
              </w:rPr>
              <w:t xml:space="preserve"> sustainable development to a greate</w:t>
            </w:r>
            <w:r w:rsidR="006A3301">
              <w:rPr>
                <w:sz w:val="20"/>
                <w:szCs w:val="20"/>
              </w:rPr>
              <w:t xml:space="preserve">r degree. </w:t>
            </w:r>
          </w:p>
        </w:tc>
      </w:tr>
      <w:tr w:rsidR="00926187" w:rsidRPr="008B2474" w:rsidTr="00315358">
        <w:trPr>
          <w:trHeight w:val="1561"/>
        </w:trPr>
        <w:tc>
          <w:tcPr>
            <w:tcW w:w="2405" w:type="dxa"/>
          </w:tcPr>
          <w:p w:rsidR="00926187" w:rsidRPr="001B1751" w:rsidRDefault="00926187" w:rsidP="00926187">
            <w:pPr>
              <w:rPr>
                <w:sz w:val="20"/>
                <w:szCs w:val="20"/>
              </w:rPr>
            </w:pPr>
            <w:r w:rsidRPr="001B1751">
              <w:rPr>
                <w:sz w:val="20"/>
                <w:szCs w:val="20"/>
              </w:rPr>
              <w:t>Project assignment:</w:t>
            </w:r>
          </w:p>
        </w:tc>
        <w:tc>
          <w:tcPr>
            <w:tcW w:w="6611" w:type="dxa"/>
          </w:tcPr>
          <w:p w:rsidR="002E36B7" w:rsidRDefault="002E36B7" w:rsidP="002E36B7">
            <w:pPr>
              <w:rPr>
                <w:sz w:val="20"/>
                <w:szCs w:val="20"/>
              </w:rPr>
            </w:pPr>
            <w:r w:rsidRPr="00926187">
              <w:rPr>
                <w:sz w:val="20"/>
                <w:szCs w:val="20"/>
              </w:rPr>
              <w:t>This pro</w:t>
            </w:r>
            <w:r>
              <w:rPr>
                <w:sz w:val="20"/>
                <w:szCs w:val="20"/>
              </w:rPr>
              <w:t xml:space="preserve">ject focuses on the social innovation aspects of </w:t>
            </w:r>
            <w:r w:rsidR="006A3301">
              <w:rPr>
                <w:sz w:val="20"/>
                <w:szCs w:val="20"/>
              </w:rPr>
              <w:t>CAIs, how they align their interests and motivations, how they are mobilize people and resources</w:t>
            </w:r>
            <w:r>
              <w:rPr>
                <w:sz w:val="20"/>
                <w:szCs w:val="20"/>
              </w:rPr>
              <w:t xml:space="preserve">, </w:t>
            </w:r>
            <w:r w:rsidR="006A3301">
              <w:rPr>
                <w:sz w:val="20"/>
                <w:szCs w:val="20"/>
              </w:rPr>
              <w:t>what</w:t>
            </w:r>
            <w:r>
              <w:rPr>
                <w:sz w:val="20"/>
                <w:szCs w:val="20"/>
              </w:rPr>
              <w:t xml:space="preserve"> barriers</w:t>
            </w:r>
            <w:r w:rsidR="006A3301">
              <w:rPr>
                <w:sz w:val="20"/>
                <w:szCs w:val="20"/>
              </w:rPr>
              <w:t xml:space="preserve"> they face</w:t>
            </w:r>
            <w:r>
              <w:rPr>
                <w:sz w:val="20"/>
                <w:szCs w:val="20"/>
              </w:rPr>
              <w:t>, and how they succeed or fail</w:t>
            </w:r>
            <w:r w:rsidR="006A3301">
              <w:rPr>
                <w:sz w:val="20"/>
                <w:szCs w:val="20"/>
              </w:rPr>
              <w:t xml:space="preserve"> in acquiring power and influence</w:t>
            </w:r>
            <w:r>
              <w:rPr>
                <w:sz w:val="20"/>
                <w:szCs w:val="20"/>
              </w:rPr>
              <w:t>. We also consider their emerging role</w:t>
            </w:r>
            <w:r w:rsidR="005168BD">
              <w:rPr>
                <w:sz w:val="20"/>
                <w:szCs w:val="20"/>
              </w:rPr>
              <w:t xml:space="preserve"> </w:t>
            </w:r>
            <w:r>
              <w:rPr>
                <w:sz w:val="20"/>
                <w:szCs w:val="20"/>
              </w:rPr>
              <w:t>and the potential positive and neg</w:t>
            </w:r>
            <w:r w:rsidR="006A3301">
              <w:rPr>
                <w:sz w:val="20"/>
                <w:szCs w:val="20"/>
              </w:rPr>
              <w:t xml:space="preserve">ative impacts </w:t>
            </w:r>
            <w:r w:rsidR="005168BD">
              <w:rPr>
                <w:sz w:val="20"/>
                <w:szCs w:val="20"/>
              </w:rPr>
              <w:t>they may have on the energy system</w:t>
            </w:r>
            <w:r w:rsidR="006A3301">
              <w:rPr>
                <w:sz w:val="20"/>
                <w:szCs w:val="20"/>
              </w:rPr>
              <w:t>.</w:t>
            </w:r>
            <w:r w:rsidR="005168BD">
              <w:rPr>
                <w:sz w:val="20"/>
                <w:szCs w:val="20"/>
              </w:rPr>
              <w:t xml:space="preserve"> The project seeks to identify common themes, factors, and components for CAIs, and ultimately produce policy recommendations for how to support CAIs in terms of the larger goals of energy justice and sustainable development.</w:t>
            </w:r>
          </w:p>
          <w:p w:rsidR="002E36B7" w:rsidRDefault="002E36B7" w:rsidP="002E36B7">
            <w:pPr>
              <w:rPr>
                <w:sz w:val="20"/>
                <w:szCs w:val="20"/>
              </w:rPr>
            </w:pPr>
          </w:p>
          <w:p w:rsidR="006A3301" w:rsidRPr="001B1751" w:rsidRDefault="002E36B7" w:rsidP="006A3301">
            <w:pPr>
              <w:rPr>
                <w:sz w:val="20"/>
                <w:szCs w:val="20"/>
              </w:rPr>
            </w:pPr>
            <w:r>
              <w:rPr>
                <w:sz w:val="20"/>
                <w:szCs w:val="20"/>
              </w:rPr>
              <w:t xml:space="preserve">The project uses an inductive, case study approach, focusing primarily on </w:t>
            </w:r>
            <w:r w:rsidR="005168BD">
              <w:rPr>
                <w:sz w:val="20"/>
                <w:szCs w:val="20"/>
              </w:rPr>
              <w:t>CAIs</w:t>
            </w:r>
            <w:r>
              <w:rPr>
                <w:sz w:val="20"/>
                <w:szCs w:val="20"/>
              </w:rPr>
              <w:t xml:space="preserve"> within Europe. Examples from other regions of the world could also be useful as additional case studies. </w:t>
            </w:r>
            <w:r w:rsidR="005168BD">
              <w:rPr>
                <w:sz w:val="20"/>
                <w:szCs w:val="20"/>
              </w:rPr>
              <w:t>The student will study cases in depth and analyse their context, the parameters that led to success and failure and their impact. The specific master's project will be developed by the student and supervisor to focus on a particular aspect of CAIs, based on the student's interests, background, and future career aspirations.</w:t>
            </w:r>
          </w:p>
        </w:tc>
      </w:tr>
      <w:tr w:rsidR="00926187" w:rsidRPr="008B2474" w:rsidTr="00315358">
        <w:trPr>
          <w:trHeight w:val="1129"/>
        </w:trPr>
        <w:tc>
          <w:tcPr>
            <w:tcW w:w="2405" w:type="dxa"/>
          </w:tcPr>
          <w:p w:rsidR="00926187" w:rsidRPr="008B2474" w:rsidRDefault="00926187" w:rsidP="00926187">
            <w:pPr>
              <w:rPr>
                <w:sz w:val="20"/>
                <w:szCs w:val="20"/>
              </w:rPr>
            </w:pPr>
            <w:r w:rsidRPr="008B2474">
              <w:rPr>
                <w:sz w:val="20"/>
                <w:szCs w:val="20"/>
              </w:rPr>
              <w:t>Prerequisites, theoretical background:</w:t>
            </w:r>
          </w:p>
        </w:tc>
        <w:tc>
          <w:tcPr>
            <w:tcW w:w="6611" w:type="dxa"/>
          </w:tcPr>
          <w:p w:rsidR="006A3301" w:rsidRDefault="006A3301" w:rsidP="006A3301">
            <w:pPr>
              <w:rPr>
                <w:sz w:val="20"/>
                <w:szCs w:val="20"/>
              </w:rPr>
            </w:pPr>
            <w:r>
              <w:rPr>
                <w:sz w:val="20"/>
                <w:szCs w:val="20"/>
              </w:rPr>
              <w:t xml:space="preserve">The student should be familiar with or interested in: </w:t>
            </w:r>
          </w:p>
          <w:p w:rsidR="006A3301" w:rsidRDefault="006A3301" w:rsidP="00926187">
            <w:pPr>
              <w:numPr>
                <w:ilvl w:val="0"/>
                <w:numId w:val="5"/>
              </w:numPr>
              <w:rPr>
                <w:sz w:val="20"/>
                <w:szCs w:val="20"/>
              </w:rPr>
            </w:pPr>
            <w:r>
              <w:rPr>
                <w:sz w:val="20"/>
                <w:szCs w:val="20"/>
              </w:rPr>
              <w:t>s</w:t>
            </w:r>
            <w:r w:rsidR="00926187">
              <w:rPr>
                <w:sz w:val="20"/>
                <w:szCs w:val="20"/>
              </w:rPr>
              <w:t>us</w:t>
            </w:r>
            <w:r>
              <w:rPr>
                <w:sz w:val="20"/>
                <w:szCs w:val="20"/>
              </w:rPr>
              <w:t xml:space="preserve">tainability transitions theory, </w:t>
            </w:r>
          </w:p>
          <w:p w:rsidR="00926187" w:rsidRDefault="006A3301" w:rsidP="00926187">
            <w:pPr>
              <w:numPr>
                <w:ilvl w:val="0"/>
                <w:numId w:val="5"/>
              </w:numPr>
              <w:rPr>
                <w:sz w:val="20"/>
                <w:szCs w:val="20"/>
              </w:rPr>
            </w:pPr>
            <w:r>
              <w:rPr>
                <w:sz w:val="20"/>
                <w:szCs w:val="20"/>
              </w:rPr>
              <w:t>energy poverty</w:t>
            </w:r>
          </w:p>
          <w:p w:rsidR="006A3301" w:rsidRDefault="006A3301" w:rsidP="00926187">
            <w:pPr>
              <w:numPr>
                <w:ilvl w:val="0"/>
                <w:numId w:val="5"/>
              </w:numPr>
              <w:rPr>
                <w:sz w:val="20"/>
                <w:szCs w:val="20"/>
              </w:rPr>
            </w:pPr>
            <w:r>
              <w:rPr>
                <w:sz w:val="20"/>
                <w:szCs w:val="20"/>
              </w:rPr>
              <w:t>energy justice</w:t>
            </w:r>
          </w:p>
          <w:p w:rsidR="006A3301" w:rsidRPr="008B2474" w:rsidRDefault="006A3301" w:rsidP="00926187">
            <w:pPr>
              <w:numPr>
                <w:ilvl w:val="0"/>
                <w:numId w:val="5"/>
              </w:numPr>
              <w:rPr>
                <w:sz w:val="20"/>
                <w:szCs w:val="20"/>
              </w:rPr>
            </w:pPr>
            <w:r>
              <w:rPr>
                <w:sz w:val="20"/>
                <w:szCs w:val="20"/>
              </w:rPr>
              <w:t>social movements</w:t>
            </w:r>
          </w:p>
        </w:tc>
      </w:tr>
      <w:tr w:rsidR="00926187" w:rsidRPr="008B2474" w:rsidTr="00315358">
        <w:trPr>
          <w:trHeight w:val="425"/>
        </w:trPr>
        <w:tc>
          <w:tcPr>
            <w:tcW w:w="2405" w:type="dxa"/>
          </w:tcPr>
          <w:p w:rsidR="00926187" w:rsidRPr="008B2474" w:rsidRDefault="00926187" w:rsidP="00926187">
            <w:pPr>
              <w:rPr>
                <w:sz w:val="20"/>
                <w:szCs w:val="20"/>
              </w:rPr>
            </w:pPr>
            <w:r w:rsidRPr="008B2474">
              <w:rPr>
                <w:sz w:val="20"/>
                <w:szCs w:val="20"/>
              </w:rPr>
              <w:t xml:space="preserve">Potential DTU Institute(s): </w:t>
            </w:r>
          </w:p>
        </w:tc>
        <w:tc>
          <w:tcPr>
            <w:tcW w:w="6611" w:type="dxa"/>
          </w:tcPr>
          <w:p w:rsidR="00926187" w:rsidRPr="008B2474" w:rsidRDefault="00926187" w:rsidP="00926187">
            <w:pPr>
              <w:rPr>
                <w:sz w:val="20"/>
                <w:szCs w:val="20"/>
              </w:rPr>
            </w:pPr>
            <w:r>
              <w:rPr>
                <w:sz w:val="20"/>
                <w:szCs w:val="20"/>
              </w:rPr>
              <w:t>DTU Management</w:t>
            </w:r>
          </w:p>
        </w:tc>
      </w:tr>
      <w:tr w:rsidR="00926187" w:rsidRPr="008B2474" w:rsidTr="00315358">
        <w:trPr>
          <w:trHeight w:val="313"/>
        </w:trPr>
        <w:tc>
          <w:tcPr>
            <w:tcW w:w="2405" w:type="dxa"/>
          </w:tcPr>
          <w:p w:rsidR="00926187" w:rsidRPr="008B2474" w:rsidRDefault="00926187" w:rsidP="00926187">
            <w:pPr>
              <w:rPr>
                <w:sz w:val="20"/>
                <w:szCs w:val="20"/>
              </w:rPr>
            </w:pPr>
            <w:r w:rsidRPr="008B2474">
              <w:rPr>
                <w:sz w:val="20"/>
                <w:szCs w:val="20"/>
              </w:rPr>
              <w:t>Additional information</w:t>
            </w:r>
          </w:p>
        </w:tc>
        <w:tc>
          <w:tcPr>
            <w:tcW w:w="6611" w:type="dxa"/>
          </w:tcPr>
          <w:p w:rsidR="00926187" w:rsidRPr="008B2474" w:rsidRDefault="005168BD" w:rsidP="00926187">
            <w:pPr>
              <w:rPr>
                <w:sz w:val="20"/>
                <w:szCs w:val="20"/>
              </w:rPr>
            </w:pPr>
            <w:r>
              <w:rPr>
                <w:sz w:val="20"/>
                <w:szCs w:val="20"/>
              </w:rPr>
              <w:t xml:space="preserve">More info can be found here: </w:t>
            </w:r>
            <w:hyperlink r:id="rId17" w:history="1">
              <w:r w:rsidRPr="00C61443">
                <w:rPr>
                  <w:rStyle w:val="Hyperlink"/>
                  <w:sz w:val="20"/>
                  <w:szCs w:val="20"/>
                </w:rPr>
                <w:t>http://www.comets-project.eu/</w:t>
              </w:r>
            </w:hyperlink>
          </w:p>
        </w:tc>
      </w:tr>
    </w:tbl>
    <w:p w:rsidR="00926187" w:rsidRDefault="00926187" w:rsidP="00926187">
      <w:pPr>
        <w:rPr>
          <w:b/>
          <w:sz w:val="20"/>
          <w:szCs w:val="20"/>
        </w:rPr>
      </w:pPr>
    </w:p>
    <w:p w:rsidR="007D6AC9" w:rsidRDefault="007D6AC9" w:rsidP="00926187">
      <w:pPr>
        <w:rPr>
          <w:sz w:val="20"/>
          <w:szCs w:val="20"/>
        </w:rPr>
      </w:pPr>
    </w:p>
    <w:sectPr w:rsidR="007D6AC9" w:rsidSect="005F4810">
      <w:pgSz w:w="11906" w:h="16838"/>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17" w:rsidRDefault="00360E17" w:rsidP="008B2474">
      <w:pPr>
        <w:spacing w:after="0" w:line="240" w:lineRule="auto"/>
      </w:pPr>
      <w:r>
        <w:separator/>
      </w:r>
    </w:p>
  </w:endnote>
  <w:endnote w:type="continuationSeparator" w:id="0">
    <w:p w:rsidR="00360E17" w:rsidRDefault="00360E17" w:rsidP="008B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041224"/>
      <w:docPartObj>
        <w:docPartGallery w:val="Page Numbers (Bottom of Page)"/>
        <w:docPartUnique/>
      </w:docPartObj>
    </w:sdtPr>
    <w:sdtEndPr>
      <w:rPr>
        <w:noProof/>
      </w:rPr>
    </w:sdtEndPr>
    <w:sdtContent>
      <w:p w:rsidR="00095974" w:rsidRDefault="00095974">
        <w:pPr>
          <w:pStyle w:val="Footer"/>
          <w:jc w:val="center"/>
        </w:pPr>
        <w:r>
          <w:fldChar w:fldCharType="begin"/>
        </w:r>
        <w:r>
          <w:instrText xml:space="preserve"> PAGE   \* MERGEFORMAT </w:instrText>
        </w:r>
        <w:r>
          <w:fldChar w:fldCharType="separate"/>
        </w:r>
        <w:r w:rsidR="006C6AD6">
          <w:rPr>
            <w:noProof/>
          </w:rPr>
          <w:t>9</w:t>
        </w:r>
        <w:r>
          <w:rPr>
            <w:noProof/>
          </w:rPr>
          <w:fldChar w:fldCharType="end"/>
        </w:r>
      </w:p>
    </w:sdtContent>
  </w:sdt>
  <w:p w:rsidR="00095974" w:rsidRDefault="00095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7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2"/>
      <w:gridCol w:w="2268"/>
      <w:gridCol w:w="3402"/>
      <w:gridCol w:w="2654"/>
    </w:tblGrid>
    <w:tr w:rsidR="00095974" w:rsidRPr="005547B5" w:rsidTr="00541E5D">
      <w:tc>
        <w:tcPr>
          <w:tcW w:w="2552" w:type="dxa"/>
        </w:tcPr>
        <w:p w:rsidR="00095974" w:rsidRPr="005547B5" w:rsidRDefault="00140C7A" w:rsidP="00270FEB">
          <w:pPr>
            <w:jc w:val="center"/>
            <w:rPr>
              <w:rFonts w:ascii="Tahoma" w:hAnsi="Tahoma" w:cs="Tahoma"/>
            </w:rPr>
          </w:pPr>
          <w:r>
            <w:rPr>
              <w:rFonts w:ascii="Tahoma" w:hAnsi="Tahoma" w:cs="Tahoma"/>
              <w:noProof/>
              <w:lang w:eastAsia="en-GB"/>
            </w:rPr>
            <w:drawing>
              <wp:inline distT="0" distB="0" distL="0" distR="0" wp14:anchorId="2E1B8F1D">
                <wp:extent cx="920750" cy="670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670560"/>
                        </a:xfrm>
                        <a:prstGeom prst="rect">
                          <a:avLst/>
                        </a:prstGeom>
                        <a:noFill/>
                      </pic:spPr>
                    </pic:pic>
                  </a:graphicData>
                </a:graphic>
              </wp:inline>
            </w:drawing>
          </w:r>
        </w:p>
      </w:tc>
      <w:tc>
        <w:tcPr>
          <w:tcW w:w="2268" w:type="dxa"/>
        </w:tcPr>
        <w:p w:rsidR="00095974" w:rsidRPr="005547B5" w:rsidRDefault="00095974" w:rsidP="00270FEB">
          <w:r>
            <w:rPr>
              <w:noProof/>
              <w:lang w:eastAsia="en-GB"/>
            </w:rPr>
            <w:drawing>
              <wp:anchor distT="0" distB="0" distL="0" distR="0" simplePos="0" relativeHeight="251660288" behindDoc="0" locked="0" layoutInCell="1" allowOverlap="1" wp14:anchorId="0931C814" wp14:editId="55D562FC">
                <wp:simplePos x="0" y="0"/>
                <wp:positionH relativeFrom="page">
                  <wp:posOffset>475615</wp:posOffset>
                </wp:positionH>
                <wp:positionV relativeFrom="page">
                  <wp:posOffset>27609</wp:posOffset>
                </wp:positionV>
                <wp:extent cx="434000" cy="630000"/>
                <wp:effectExtent l="0" t="0" r="0" b="0"/>
                <wp:wrapNone/>
                <wp:docPr id="15" name="Logo_Hide1"/>
                <wp:cNvGraphicFramePr/>
                <a:graphic xmlns:a="http://schemas.openxmlformats.org/drawingml/2006/main">
                  <a:graphicData uri="http://schemas.openxmlformats.org/drawingml/2006/picture">
                    <pic:pic xmlns:pic="http://schemas.openxmlformats.org/drawingml/2006/picture">
                      <pic:nvPicPr>
                        <pic:cNvPr id="700162087" name="Logo_Hide1"/>
                        <pic:cNvPicPr/>
                      </pic:nvPicPr>
                      <pic:blipFill>
                        <a:blip r:embed="rId2"/>
                        <a:srcRect/>
                        <a:stretch/>
                      </pic:blipFill>
                      <pic:spPr>
                        <a:xfrm>
                          <a:off x="0" y="0"/>
                          <a:ext cx="434000" cy="630000"/>
                        </a:xfrm>
                        <a:prstGeom prst="rect">
                          <a:avLst/>
                        </a:prstGeom>
                      </pic:spPr>
                    </pic:pic>
                  </a:graphicData>
                </a:graphic>
              </wp:anchor>
            </w:drawing>
          </w:r>
        </w:p>
      </w:tc>
      <w:tc>
        <w:tcPr>
          <w:tcW w:w="3402" w:type="dxa"/>
        </w:tcPr>
        <w:p w:rsidR="00095974" w:rsidRPr="00EE34F2" w:rsidRDefault="00095974" w:rsidP="00140C7A">
          <w:pPr>
            <w:rPr>
              <w:rFonts w:ascii="Tahoma" w:hAnsi="Tahoma" w:cs="Tahoma"/>
              <w:sz w:val="16"/>
              <w:szCs w:val="16"/>
            </w:rPr>
          </w:pPr>
          <w:r w:rsidRPr="005547B5">
            <w:rPr>
              <w:rFonts w:ascii="Tahoma" w:hAnsi="Tahoma" w:cs="Tahoma"/>
              <w:sz w:val="16"/>
              <w:szCs w:val="16"/>
            </w:rPr>
            <w:t xml:space="preserve">UNEP </w:t>
          </w:r>
          <w:r>
            <w:rPr>
              <w:rFonts w:ascii="Tahoma" w:hAnsi="Tahoma" w:cs="Tahoma"/>
              <w:sz w:val="16"/>
              <w:szCs w:val="16"/>
            </w:rPr>
            <w:t>DTU</w:t>
          </w:r>
          <w:r w:rsidRPr="005547B5">
            <w:rPr>
              <w:rFonts w:ascii="Tahoma" w:hAnsi="Tahoma" w:cs="Tahoma"/>
              <w:sz w:val="16"/>
              <w:szCs w:val="16"/>
            </w:rPr>
            <w:t xml:space="preserve"> </w:t>
          </w:r>
          <w:r>
            <w:rPr>
              <w:rFonts w:ascii="Tahoma" w:hAnsi="Tahoma" w:cs="Tahoma"/>
              <w:sz w:val="16"/>
              <w:szCs w:val="16"/>
            </w:rPr>
            <w:t>Partnership</w:t>
          </w:r>
          <w:r>
            <w:rPr>
              <w:rFonts w:ascii="Tahoma" w:hAnsi="Tahoma" w:cs="Tahoma"/>
              <w:sz w:val="16"/>
              <w:szCs w:val="16"/>
            </w:rPr>
            <w:br/>
          </w:r>
          <w:r w:rsidR="00140C7A">
            <w:rPr>
              <w:rFonts w:ascii="Tahoma" w:hAnsi="Tahoma" w:cs="Tahoma"/>
              <w:sz w:val="16"/>
              <w:szCs w:val="16"/>
            </w:rPr>
            <w:t>DTU Management</w:t>
          </w:r>
          <w:r>
            <w:rPr>
              <w:rFonts w:ascii="Tahoma" w:hAnsi="Tahoma" w:cs="Tahoma"/>
              <w:sz w:val="16"/>
              <w:szCs w:val="16"/>
            </w:rPr>
            <w:br/>
          </w:r>
          <w:r w:rsidRPr="005547B5">
            <w:rPr>
              <w:rFonts w:ascii="Tahoma" w:hAnsi="Tahoma" w:cs="Tahoma"/>
              <w:sz w:val="16"/>
              <w:szCs w:val="16"/>
            </w:rPr>
            <w:t>Technical University of Denmark – DTU</w:t>
          </w:r>
          <w:r>
            <w:rPr>
              <w:rFonts w:ascii="Tahoma" w:hAnsi="Tahoma" w:cs="Tahoma"/>
              <w:sz w:val="16"/>
              <w:szCs w:val="16"/>
            </w:rPr>
            <w:br/>
          </w:r>
          <w:r w:rsidRPr="00EE34F2">
            <w:rPr>
              <w:rFonts w:ascii="Tahoma" w:hAnsi="Tahoma" w:cs="Tahoma"/>
              <w:sz w:val="16"/>
              <w:szCs w:val="16"/>
            </w:rPr>
            <w:t>UN City, Marmorvej 51</w:t>
          </w:r>
          <w:r>
            <w:rPr>
              <w:rFonts w:ascii="Tahoma" w:hAnsi="Tahoma" w:cs="Tahoma"/>
              <w:sz w:val="16"/>
              <w:szCs w:val="16"/>
            </w:rPr>
            <w:br/>
          </w:r>
          <w:r w:rsidRPr="00EE34F2">
            <w:rPr>
              <w:rFonts w:ascii="Tahoma" w:hAnsi="Tahoma" w:cs="Tahoma"/>
              <w:sz w:val="16"/>
              <w:szCs w:val="16"/>
            </w:rPr>
            <w:t>DK-2100 Copenhagen Ø, Denmark</w:t>
          </w:r>
        </w:p>
      </w:tc>
      <w:tc>
        <w:tcPr>
          <w:tcW w:w="2654" w:type="dxa"/>
        </w:tcPr>
        <w:p w:rsidR="00095974" w:rsidRPr="005547B5" w:rsidRDefault="00095974" w:rsidP="00270FEB">
          <w:pPr>
            <w:rPr>
              <w:rFonts w:ascii="Tahoma" w:hAnsi="Tahoma" w:cs="Tahoma"/>
              <w:sz w:val="16"/>
              <w:szCs w:val="16"/>
            </w:rPr>
          </w:pPr>
          <w:r w:rsidRPr="005547B5">
            <w:rPr>
              <w:rFonts w:ascii="Tahoma" w:hAnsi="Tahoma" w:cs="Tahoma"/>
              <w:sz w:val="16"/>
              <w:szCs w:val="16"/>
            </w:rPr>
            <w:t>Phone</w:t>
          </w:r>
          <w:r>
            <w:rPr>
              <w:rFonts w:ascii="Tahoma" w:hAnsi="Tahoma" w:cs="Tahoma"/>
              <w:sz w:val="16"/>
              <w:szCs w:val="16"/>
            </w:rPr>
            <w:t>:</w:t>
          </w:r>
          <w:r w:rsidRPr="005547B5">
            <w:rPr>
              <w:rFonts w:ascii="Tahoma" w:hAnsi="Tahoma" w:cs="Tahoma"/>
              <w:sz w:val="16"/>
              <w:szCs w:val="16"/>
            </w:rPr>
            <w:tab/>
            <w:t xml:space="preserve">+45 </w:t>
          </w:r>
          <w:r>
            <w:rPr>
              <w:rFonts w:ascii="Tahoma" w:hAnsi="Tahoma" w:cs="Tahoma"/>
              <w:sz w:val="16"/>
              <w:szCs w:val="16"/>
            </w:rPr>
            <w:t>4533</w:t>
          </w:r>
          <w:r w:rsidRPr="005547B5">
            <w:rPr>
              <w:rFonts w:ascii="Tahoma" w:hAnsi="Tahoma" w:cs="Tahoma"/>
              <w:sz w:val="16"/>
              <w:szCs w:val="16"/>
            </w:rPr>
            <w:t xml:space="preserve"> </w:t>
          </w:r>
          <w:r>
            <w:rPr>
              <w:rFonts w:ascii="Tahoma" w:hAnsi="Tahoma" w:cs="Tahoma"/>
              <w:sz w:val="16"/>
              <w:szCs w:val="16"/>
            </w:rPr>
            <w:t>5250</w:t>
          </w:r>
          <w:r>
            <w:rPr>
              <w:rFonts w:ascii="Tahoma" w:hAnsi="Tahoma" w:cs="Tahoma"/>
              <w:sz w:val="16"/>
              <w:szCs w:val="16"/>
            </w:rPr>
            <w:br/>
            <w:t>Email:</w:t>
          </w:r>
          <w:r w:rsidRPr="005547B5">
            <w:rPr>
              <w:rFonts w:ascii="Tahoma" w:hAnsi="Tahoma" w:cs="Tahoma"/>
              <w:sz w:val="16"/>
              <w:szCs w:val="16"/>
            </w:rPr>
            <w:t xml:space="preserve"> </w:t>
          </w:r>
          <w:r w:rsidRPr="005547B5">
            <w:rPr>
              <w:rFonts w:ascii="Tahoma" w:hAnsi="Tahoma" w:cs="Tahoma"/>
              <w:sz w:val="16"/>
              <w:szCs w:val="16"/>
            </w:rPr>
            <w:tab/>
          </w:r>
          <w:r w:rsidRPr="00EE34F2">
            <w:rPr>
              <w:rFonts w:ascii="Tahoma" w:hAnsi="Tahoma" w:cs="Tahoma"/>
              <w:sz w:val="16"/>
              <w:szCs w:val="16"/>
            </w:rPr>
            <w:t>unep@dtu.dk</w:t>
          </w:r>
          <w:r>
            <w:rPr>
              <w:rFonts w:ascii="Tahoma" w:hAnsi="Tahoma" w:cs="Tahoma"/>
              <w:sz w:val="16"/>
              <w:szCs w:val="16"/>
            </w:rPr>
            <w:br/>
            <w:t>Web:</w:t>
          </w:r>
          <w:r w:rsidRPr="005547B5">
            <w:rPr>
              <w:rFonts w:ascii="Tahoma" w:hAnsi="Tahoma" w:cs="Tahoma"/>
              <w:sz w:val="16"/>
              <w:szCs w:val="16"/>
            </w:rPr>
            <w:t xml:space="preserve"> </w:t>
          </w:r>
          <w:r w:rsidRPr="005547B5">
            <w:rPr>
              <w:rFonts w:ascii="Tahoma" w:hAnsi="Tahoma" w:cs="Tahoma"/>
              <w:sz w:val="16"/>
              <w:szCs w:val="16"/>
            </w:rPr>
            <w:tab/>
            <w:t>unep</w:t>
          </w:r>
          <w:r>
            <w:rPr>
              <w:rFonts w:ascii="Tahoma" w:hAnsi="Tahoma" w:cs="Tahoma"/>
              <w:sz w:val="16"/>
              <w:szCs w:val="16"/>
            </w:rPr>
            <w:t>dtu</w:t>
          </w:r>
          <w:r w:rsidRPr="005547B5">
            <w:rPr>
              <w:rFonts w:ascii="Tahoma" w:hAnsi="Tahoma" w:cs="Tahoma"/>
              <w:sz w:val="16"/>
              <w:szCs w:val="16"/>
            </w:rPr>
            <w:t>.org</w:t>
          </w:r>
        </w:p>
      </w:tc>
    </w:tr>
  </w:tbl>
  <w:p w:rsidR="00095974" w:rsidRDefault="00095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17" w:rsidRDefault="00360E17" w:rsidP="008B2474">
      <w:pPr>
        <w:spacing w:after="0" w:line="240" w:lineRule="auto"/>
      </w:pPr>
      <w:r>
        <w:separator/>
      </w:r>
    </w:p>
  </w:footnote>
  <w:footnote w:type="continuationSeparator" w:id="0">
    <w:p w:rsidR="00360E17" w:rsidRDefault="00360E17" w:rsidP="008B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4" w:rsidRDefault="00095974" w:rsidP="00270FEB">
    <w:pPr>
      <w:pStyle w:val="Header"/>
      <w:jc w:val="right"/>
    </w:pPr>
    <w:r>
      <w:rPr>
        <w:noProof/>
        <w:lang w:eastAsia="en-GB"/>
      </w:rPr>
      <w:drawing>
        <wp:anchor distT="0" distB="0" distL="114300" distR="114300" simplePos="0" relativeHeight="251658240" behindDoc="1" locked="0" layoutInCell="1" allowOverlap="1" wp14:anchorId="3D3EDFEB" wp14:editId="41862709">
          <wp:simplePos x="0" y="0"/>
          <wp:positionH relativeFrom="column">
            <wp:posOffset>4206240</wp:posOffset>
          </wp:positionH>
          <wp:positionV relativeFrom="paragraph">
            <wp:posOffset>-3810</wp:posOffset>
          </wp:positionV>
          <wp:extent cx="2194560" cy="859790"/>
          <wp:effectExtent l="0" t="0" r="0" b="0"/>
          <wp:wrapTight wrapText="bothSides">
            <wp:wrapPolygon edited="0">
              <wp:start x="0" y="0"/>
              <wp:lineTo x="0" y="21058"/>
              <wp:lineTo x="21375" y="21058"/>
              <wp:lineTo x="213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8597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CA7"/>
    <w:multiLevelType w:val="hybridMultilevel"/>
    <w:tmpl w:val="E7EA88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D459C"/>
    <w:multiLevelType w:val="hybridMultilevel"/>
    <w:tmpl w:val="E58A8C94"/>
    <w:lvl w:ilvl="0" w:tplc="5BA8A3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C4DAC"/>
    <w:multiLevelType w:val="hybridMultilevel"/>
    <w:tmpl w:val="EE26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0680C"/>
    <w:multiLevelType w:val="hybridMultilevel"/>
    <w:tmpl w:val="79449A2A"/>
    <w:lvl w:ilvl="0" w:tplc="280CA1A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A2B17"/>
    <w:multiLevelType w:val="hybridMultilevel"/>
    <w:tmpl w:val="B748CD5E"/>
    <w:lvl w:ilvl="0" w:tplc="19FE7904">
      <w:start w:val="1"/>
      <w:numFmt w:val="bullet"/>
      <w:lvlText w:val="-"/>
      <w:lvlJc w:val="left"/>
      <w:pPr>
        <w:ind w:left="720" w:hanging="360"/>
      </w:pPr>
      <w:rPr>
        <w:rFonts w:ascii="Calibri" w:hAnsi="Calibri" w:hint="default"/>
      </w:rPr>
    </w:lvl>
    <w:lvl w:ilvl="1" w:tplc="19FE7904">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D6C4D"/>
    <w:multiLevelType w:val="hybridMultilevel"/>
    <w:tmpl w:val="F06E461C"/>
    <w:lvl w:ilvl="0" w:tplc="DBBC52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74479F"/>
    <w:multiLevelType w:val="hybridMultilevel"/>
    <w:tmpl w:val="D5E8E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4B6FC5"/>
    <w:multiLevelType w:val="hybridMultilevel"/>
    <w:tmpl w:val="1480C7C8"/>
    <w:lvl w:ilvl="0" w:tplc="19B6D7A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093EDE"/>
    <w:multiLevelType w:val="hybridMultilevel"/>
    <w:tmpl w:val="210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B73"/>
    <w:multiLevelType w:val="hybridMultilevel"/>
    <w:tmpl w:val="29784EC2"/>
    <w:lvl w:ilvl="0" w:tplc="4620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41C1F"/>
    <w:multiLevelType w:val="hybridMultilevel"/>
    <w:tmpl w:val="B9B4C77E"/>
    <w:lvl w:ilvl="0" w:tplc="AC640FF6">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630E0A"/>
    <w:multiLevelType w:val="hybridMultilevel"/>
    <w:tmpl w:val="6EC05D10"/>
    <w:lvl w:ilvl="0" w:tplc="280CA1AA">
      <w:numFmt w:val="bullet"/>
      <w:lvlText w:val="-"/>
      <w:lvlJc w:val="left"/>
      <w:pPr>
        <w:ind w:left="360" w:hanging="360"/>
      </w:pPr>
      <w:rPr>
        <w:rFonts w:ascii="Calibri" w:eastAsiaTheme="minorHAnsi" w:hAnsi="Calibri" w:cs="Calibri" w:hint="default"/>
      </w:rPr>
    </w:lvl>
    <w:lvl w:ilvl="1" w:tplc="19FE7904">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F922C2"/>
    <w:multiLevelType w:val="hybridMultilevel"/>
    <w:tmpl w:val="6FBE582C"/>
    <w:lvl w:ilvl="0" w:tplc="19FE79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B7288C"/>
    <w:multiLevelType w:val="hybridMultilevel"/>
    <w:tmpl w:val="8FEE1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3770F1"/>
    <w:multiLevelType w:val="hybridMultilevel"/>
    <w:tmpl w:val="3AF2C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70C16"/>
    <w:multiLevelType w:val="hybridMultilevel"/>
    <w:tmpl w:val="D10A04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FA586D"/>
    <w:multiLevelType w:val="hybridMultilevel"/>
    <w:tmpl w:val="3CA28E5A"/>
    <w:lvl w:ilvl="0" w:tplc="EC482A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91BC2"/>
    <w:multiLevelType w:val="hybridMultilevel"/>
    <w:tmpl w:val="3C82CCE4"/>
    <w:lvl w:ilvl="0" w:tplc="CFBCFC18">
      <w:start w:val="1"/>
      <w:numFmt w:val="bullet"/>
      <w:lvlText w:val="•"/>
      <w:lvlJc w:val="left"/>
      <w:pPr>
        <w:tabs>
          <w:tab w:val="num" w:pos="720"/>
        </w:tabs>
        <w:ind w:left="720" w:hanging="360"/>
      </w:pPr>
      <w:rPr>
        <w:rFonts w:ascii="Arial" w:hAnsi="Arial" w:hint="default"/>
      </w:rPr>
    </w:lvl>
    <w:lvl w:ilvl="1" w:tplc="DF66E5A6" w:tentative="1">
      <w:start w:val="1"/>
      <w:numFmt w:val="bullet"/>
      <w:lvlText w:val="•"/>
      <w:lvlJc w:val="left"/>
      <w:pPr>
        <w:tabs>
          <w:tab w:val="num" w:pos="1440"/>
        </w:tabs>
        <w:ind w:left="1440" w:hanging="360"/>
      </w:pPr>
      <w:rPr>
        <w:rFonts w:ascii="Arial" w:hAnsi="Arial" w:hint="default"/>
      </w:rPr>
    </w:lvl>
    <w:lvl w:ilvl="2" w:tplc="A61AD770" w:tentative="1">
      <w:start w:val="1"/>
      <w:numFmt w:val="bullet"/>
      <w:lvlText w:val="•"/>
      <w:lvlJc w:val="left"/>
      <w:pPr>
        <w:tabs>
          <w:tab w:val="num" w:pos="2160"/>
        </w:tabs>
        <w:ind w:left="2160" w:hanging="360"/>
      </w:pPr>
      <w:rPr>
        <w:rFonts w:ascii="Arial" w:hAnsi="Arial" w:hint="default"/>
      </w:rPr>
    </w:lvl>
    <w:lvl w:ilvl="3" w:tplc="817E3C36" w:tentative="1">
      <w:start w:val="1"/>
      <w:numFmt w:val="bullet"/>
      <w:lvlText w:val="•"/>
      <w:lvlJc w:val="left"/>
      <w:pPr>
        <w:tabs>
          <w:tab w:val="num" w:pos="2880"/>
        </w:tabs>
        <w:ind w:left="2880" w:hanging="360"/>
      </w:pPr>
      <w:rPr>
        <w:rFonts w:ascii="Arial" w:hAnsi="Arial" w:hint="default"/>
      </w:rPr>
    </w:lvl>
    <w:lvl w:ilvl="4" w:tplc="2E922008" w:tentative="1">
      <w:start w:val="1"/>
      <w:numFmt w:val="bullet"/>
      <w:lvlText w:val="•"/>
      <w:lvlJc w:val="left"/>
      <w:pPr>
        <w:tabs>
          <w:tab w:val="num" w:pos="3600"/>
        </w:tabs>
        <w:ind w:left="3600" w:hanging="360"/>
      </w:pPr>
      <w:rPr>
        <w:rFonts w:ascii="Arial" w:hAnsi="Arial" w:hint="default"/>
      </w:rPr>
    </w:lvl>
    <w:lvl w:ilvl="5" w:tplc="3E128A2A" w:tentative="1">
      <w:start w:val="1"/>
      <w:numFmt w:val="bullet"/>
      <w:lvlText w:val="•"/>
      <w:lvlJc w:val="left"/>
      <w:pPr>
        <w:tabs>
          <w:tab w:val="num" w:pos="4320"/>
        </w:tabs>
        <w:ind w:left="4320" w:hanging="360"/>
      </w:pPr>
      <w:rPr>
        <w:rFonts w:ascii="Arial" w:hAnsi="Arial" w:hint="default"/>
      </w:rPr>
    </w:lvl>
    <w:lvl w:ilvl="6" w:tplc="0F688BA6" w:tentative="1">
      <w:start w:val="1"/>
      <w:numFmt w:val="bullet"/>
      <w:lvlText w:val="•"/>
      <w:lvlJc w:val="left"/>
      <w:pPr>
        <w:tabs>
          <w:tab w:val="num" w:pos="5040"/>
        </w:tabs>
        <w:ind w:left="5040" w:hanging="360"/>
      </w:pPr>
      <w:rPr>
        <w:rFonts w:ascii="Arial" w:hAnsi="Arial" w:hint="default"/>
      </w:rPr>
    </w:lvl>
    <w:lvl w:ilvl="7" w:tplc="082601E6" w:tentative="1">
      <w:start w:val="1"/>
      <w:numFmt w:val="bullet"/>
      <w:lvlText w:val="•"/>
      <w:lvlJc w:val="left"/>
      <w:pPr>
        <w:tabs>
          <w:tab w:val="num" w:pos="5760"/>
        </w:tabs>
        <w:ind w:left="5760" w:hanging="360"/>
      </w:pPr>
      <w:rPr>
        <w:rFonts w:ascii="Arial" w:hAnsi="Arial" w:hint="default"/>
      </w:rPr>
    </w:lvl>
    <w:lvl w:ilvl="8" w:tplc="3E0E13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FE1756"/>
    <w:multiLevelType w:val="hybridMultilevel"/>
    <w:tmpl w:val="E29861BA"/>
    <w:lvl w:ilvl="0" w:tplc="280CA1AA">
      <w:numFmt w:val="bullet"/>
      <w:lvlText w:val="-"/>
      <w:lvlJc w:val="left"/>
      <w:pPr>
        <w:ind w:left="360" w:hanging="360"/>
      </w:pPr>
      <w:rPr>
        <w:rFonts w:ascii="Calibri" w:eastAsiaTheme="minorHAnsi" w:hAnsi="Calibri" w:cs="Calibri" w:hint="default"/>
      </w:rPr>
    </w:lvl>
    <w:lvl w:ilvl="1" w:tplc="19FE7904">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7"/>
  </w:num>
  <w:num w:numId="4">
    <w:abstractNumId w:val="16"/>
  </w:num>
  <w:num w:numId="5">
    <w:abstractNumId w:val="7"/>
  </w:num>
  <w:num w:numId="6">
    <w:abstractNumId w:val="4"/>
  </w:num>
  <w:num w:numId="7">
    <w:abstractNumId w:val="12"/>
  </w:num>
  <w:num w:numId="8">
    <w:abstractNumId w:val="3"/>
  </w:num>
  <w:num w:numId="9">
    <w:abstractNumId w:val="5"/>
  </w:num>
  <w:num w:numId="10">
    <w:abstractNumId w:val="0"/>
  </w:num>
  <w:num w:numId="11">
    <w:abstractNumId w:val="9"/>
  </w:num>
  <w:num w:numId="12">
    <w:abstractNumId w:val="15"/>
  </w:num>
  <w:num w:numId="13">
    <w:abstractNumId w:val="6"/>
  </w:num>
  <w:num w:numId="14">
    <w:abstractNumId w:val="8"/>
  </w:num>
  <w:num w:numId="15">
    <w:abstractNumId w:val="18"/>
  </w:num>
  <w:num w:numId="16">
    <w:abstractNumId w:val="11"/>
  </w:num>
  <w:num w:numId="17">
    <w:abstractNumId w:val="1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NTYztTQ0NjU1MTRT0lEKTi0uzszPAykwrAUAHWrS7SwAAAA="/>
  </w:docVars>
  <w:rsids>
    <w:rsidRoot w:val="0046391E"/>
    <w:rsid w:val="00003C66"/>
    <w:rsid w:val="00014228"/>
    <w:rsid w:val="00017E9C"/>
    <w:rsid w:val="00021278"/>
    <w:rsid w:val="0002177B"/>
    <w:rsid w:val="00033A22"/>
    <w:rsid w:val="00047B8E"/>
    <w:rsid w:val="00053C11"/>
    <w:rsid w:val="000577B2"/>
    <w:rsid w:val="0009555C"/>
    <w:rsid w:val="00095974"/>
    <w:rsid w:val="000C00C2"/>
    <w:rsid w:val="00100112"/>
    <w:rsid w:val="00135CA7"/>
    <w:rsid w:val="00140C7A"/>
    <w:rsid w:val="00146604"/>
    <w:rsid w:val="00154EE7"/>
    <w:rsid w:val="0019490C"/>
    <w:rsid w:val="001961EA"/>
    <w:rsid w:val="001A205E"/>
    <w:rsid w:val="001B1751"/>
    <w:rsid w:val="001B690F"/>
    <w:rsid w:val="001E0277"/>
    <w:rsid w:val="001E074D"/>
    <w:rsid w:val="001E23B9"/>
    <w:rsid w:val="002423E1"/>
    <w:rsid w:val="0025272F"/>
    <w:rsid w:val="00253FA6"/>
    <w:rsid w:val="0025519A"/>
    <w:rsid w:val="00265026"/>
    <w:rsid w:val="00270FEB"/>
    <w:rsid w:val="00275EEC"/>
    <w:rsid w:val="0028753C"/>
    <w:rsid w:val="00292662"/>
    <w:rsid w:val="0029792C"/>
    <w:rsid w:val="002A6701"/>
    <w:rsid w:val="002E36B7"/>
    <w:rsid w:val="003019E7"/>
    <w:rsid w:val="00304078"/>
    <w:rsid w:val="00324AE0"/>
    <w:rsid w:val="00331A8E"/>
    <w:rsid w:val="00360E17"/>
    <w:rsid w:val="00366E0C"/>
    <w:rsid w:val="00376FF4"/>
    <w:rsid w:val="003A5500"/>
    <w:rsid w:val="003D1123"/>
    <w:rsid w:val="003F5617"/>
    <w:rsid w:val="00403FD5"/>
    <w:rsid w:val="00432A67"/>
    <w:rsid w:val="00446031"/>
    <w:rsid w:val="0046391E"/>
    <w:rsid w:val="004657A0"/>
    <w:rsid w:val="004A4CC4"/>
    <w:rsid w:val="004E2D02"/>
    <w:rsid w:val="004E5A33"/>
    <w:rsid w:val="004E7862"/>
    <w:rsid w:val="005168BD"/>
    <w:rsid w:val="00541E5D"/>
    <w:rsid w:val="00551B93"/>
    <w:rsid w:val="0055440C"/>
    <w:rsid w:val="00571924"/>
    <w:rsid w:val="00583631"/>
    <w:rsid w:val="005A2E07"/>
    <w:rsid w:val="005A3A16"/>
    <w:rsid w:val="005E0DE9"/>
    <w:rsid w:val="005E0E70"/>
    <w:rsid w:val="005F4810"/>
    <w:rsid w:val="00646084"/>
    <w:rsid w:val="00656D06"/>
    <w:rsid w:val="00660C3B"/>
    <w:rsid w:val="006840FC"/>
    <w:rsid w:val="00691E46"/>
    <w:rsid w:val="006A3301"/>
    <w:rsid w:val="006B1C30"/>
    <w:rsid w:val="006B4DC8"/>
    <w:rsid w:val="006C6AD6"/>
    <w:rsid w:val="0070210B"/>
    <w:rsid w:val="007141D8"/>
    <w:rsid w:val="0071421A"/>
    <w:rsid w:val="00731DC0"/>
    <w:rsid w:val="00734198"/>
    <w:rsid w:val="00747395"/>
    <w:rsid w:val="00755610"/>
    <w:rsid w:val="00756F35"/>
    <w:rsid w:val="007673BC"/>
    <w:rsid w:val="007A5515"/>
    <w:rsid w:val="007B7AAE"/>
    <w:rsid w:val="007D6AC9"/>
    <w:rsid w:val="007D6F62"/>
    <w:rsid w:val="008115CD"/>
    <w:rsid w:val="0085754A"/>
    <w:rsid w:val="00861DBB"/>
    <w:rsid w:val="00871467"/>
    <w:rsid w:val="00875CDA"/>
    <w:rsid w:val="008A3A1F"/>
    <w:rsid w:val="008B2474"/>
    <w:rsid w:val="008B4C66"/>
    <w:rsid w:val="008C2111"/>
    <w:rsid w:val="008D5979"/>
    <w:rsid w:val="008D5B48"/>
    <w:rsid w:val="008D76D7"/>
    <w:rsid w:val="008E3878"/>
    <w:rsid w:val="00926187"/>
    <w:rsid w:val="00990B25"/>
    <w:rsid w:val="009A2F71"/>
    <w:rsid w:val="009A60FB"/>
    <w:rsid w:val="009B2017"/>
    <w:rsid w:val="009B7571"/>
    <w:rsid w:val="009D06F1"/>
    <w:rsid w:val="009D4478"/>
    <w:rsid w:val="009D466B"/>
    <w:rsid w:val="009E04E9"/>
    <w:rsid w:val="00A32CF1"/>
    <w:rsid w:val="00A33DB2"/>
    <w:rsid w:val="00A3626F"/>
    <w:rsid w:val="00A37C2D"/>
    <w:rsid w:val="00A66712"/>
    <w:rsid w:val="00A76D4C"/>
    <w:rsid w:val="00A8498F"/>
    <w:rsid w:val="00A963E7"/>
    <w:rsid w:val="00AA1AAD"/>
    <w:rsid w:val="00AA295A"/>
    <w:rsid w:val="00AA45D7"/>
    <w:rsid w:val="00AD18BF"/>
    <w:rsid w:val="00AE4DE6"/>
    <w:rsid w:val="00B2765A"/>
    <w:rsid w:val="00B46D1B"/>
    <w:rsid w:val="00B53C4F"/>
    <w:rsid w:val="00B67D90"/>
    <w:rsid w:val="00B911DC"/>
    <w:rsid w:val="00B9318A"/>
    <w:rsid w:val="00BA058D"/>
    <w:rsid w:val="00BE17F9"/>
    <w:rsid w:val="00BE3960"/>
    <w:rsid w:val="00C10ED7"/>
    <w:rsid w:val="00C11A75"/>
    <w:rsid w:val="00C44977"/>
    <w:rsid w:val="00C60714"/>
    <w:rsid w:val="00CA3BD8"/>
    <w:rsid w:val="00CA4D7D"/>
    <w:rsid w:val="00CC4BF4"/>
    <w:rsid w:val="00D04392"/>
    <w:rsid w:val="00D17726"/>
    <w:rsid w:val="00D24412"/>
    <w:rsid w:val="00D31456"/>
    <w:rsid w:val="00D73296"/>
    <w:rsid w:val="00DB73F0"/>
    <w:rsid w:val="00DC2E58"/>
    <w:rsid w:val="00DE741A"/>
    <w:rsid w:val="00DF523D"/>
    <w:rsid w:val="00E04E40"/>
    <w:rsid w:val="00E06F26"/>
    <w:rsid w:val="00E2335E"/>
    <w:rsid w:val="00E42193"/>
    <w:rsid w:val="00E45B0F"/>
    <w:rsid w:val="00E45B98"/>
    <w:rsid w:val="00E5206C"/>
    <w:rsid w:val="00E57A02"/>
    <w:rsid w:val="00E57E3E"/>
    <w:rsid w:val="00E623D1"/>
    <w:rsid w:val="00E75E01"/>
    <w:rsid w:val="00E91006"/>
    <w:rsid w:val="00E9288D"/>
    <w:rsid w:val="00EB04FA"/>
    <w:rsid w:val="00F17122"/>
    <w:rsid w:val="00F251AA"/>
    <w:rsid w:val="00F27170"/>
    <w:rsid w:val="00F347D2"/>
    <w:rsid w:val="00F455E9"/>
    <w:rsid w:val="00F56975"/>
    <w:rsid w:val="00F60097"/>
    <w:rsid w:val="00F636F7"/>
    <w:rsid w:val="00F73DE8"/>
    <w:rsid w:val="00FD42D4"/>
    <w:rsid w:val="00FD65AD"/>
    <w:rsid w:val="00FE3791"/>
    <w:rsid w:val="00FE7B7A"/>
    <w:rsid w:val="00FF153A"/>
    <w:rsid w:val="00FF24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0FD17"/>
  <w15:chartTrackingRefBased/>
  <w15:docId w15:val="{A017F011-718F-4982-911F-9F6E8AFE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9A"/>
  </w:style>
  <w:style w:type="paragraph" w:styleId="Heading1">
    <w:name w:val="heading 1"/>
    <w:basedOn w:val="Normal"/>
    <w:next w:val="Normal"/>
    <w:link w:val="Heading1Char"/>
    <w:uiPriority w:val="9"/>
    <w:qFormat/>
    <w:rsid w:val="00270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AE0"/>
    <w:pPr>
      <w:keepNext/>
      <w:keepLines/>
      <w:spacing w:before="40" w:after="0" w:line="240" w:lineRule="auto"/>
      <w:outlineLvl w:val="1"/>
    </w:pPr>
    <w:rPr>
      <w:rFonts w:asciiTheme="majorHAnsi" w:eastAsiaTheme="majorEastAsia" w:hAnsiTheme="majorHAnsi" w:cstheme="majorBidi"/>
      <w:b/>
      <w:sz w:val="20"/>
      <w:szCs w:val="26"/>
    </w:rPr>
  </w:style>
  <w:style w:type="paragraph" w:styleId="Heading3">
    <w:name w:val="heading 3"/>
    <w:basedOn w:val="Normal"/>
    <w:next w:val="Normal"/>
    <w:link w:val="Heading3Char"/>
    <w:uiPriority w:val="9"/>
    <w:unhideWhenUsed/>
    <w:qFormat/>
    <w:rsid w:val="00253FA6"/>
    <w:pPr>
      <w:keepNext/>
      <w:keepLines/>
      <w:numPr>
        <w:numId w:val="17"/>
      </w:numPr>
      <w:spacing w:before="40" w:after="0" w:line="240" w:lineRule="auto"/>
      <w:outlineLvl w:val="2"/>
    </w:pPr>
    <w:rPr>
      <w:rFonts w:ascii="Calibri" w:eastAsiaTheme="majorEastAsia" w:hAnsi="Calibri" w:cs="Calibri"/>
      <w:b/>
      <w:color w:val="000000" w:themeColor="text1"/>
      <w:sz w:val="20"/>
      <w:szCs w:val="20"/>
    </w:rPr>
  </w:style>
  <w:style w:type="paragraph" w:styleId="Heading4">
    <w:name w:val="heading 4"/>
    <w:basedOn w:val="Normal"/>
    <w:next w:val="Normal"/>
    <w:link w:val="Heading4Char"/>
    <w:uiPriority w:val="9"/>
    <w:unhideWhenUsed/>
    <w:qFormat/>
    <w:rsid w:val="009A2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3B"/>
    <w:rPr>
      <w:rFonts w:ascii="Segoe UI" w:hAnsi="Segoe UI" w:cs="Segoe UI"/>
      <w:sz w:val="18"/>
      <w:szCs w:val="18"/>
    </w:rPr>
  </w:style>
  <w:style w:type="table" w:customStyle="1" w:styleId="TableGrid1">
    <w:name w:val="Table Grid1"/>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474"/>
    <w:pPr>
      <w:spacing w:line="240" w:lineRule="auto"/>
    </w:pPr>
    <w:rPr>
      <w:sz w:val="20"/>
      <w:szCs w:val="20"/>
    </w:rPr>
  </w:style>
  <w:style w:type="character" w:customStyle="1" w:styleId="CommentTextChar">
    <w:name w:val="Comment Text Char"/>
    <w:basedOn w:val="DefaultParagraphFont"/>
    <w:link w:val="CommentText"/>
    <w:uiPriority w:val="99"/>
    <w:semiHidden/>
    <w:rsid w:val="008B2474"/>
    <w:rPr>
      <w:sz w:val="20"/>
      <w:szCs w:val="20"/>
    </w:rPr>
  </w:style>
  <w:style w:type="character" w:styleId="CommentReference">
    <w:name w:val="annotation reference"/>
    <w:basedOn w:val="DefaultParagraphFont"/>
    <w:uiPriority w:val="99"/>
    <w:semiHidden/>
    <w:unhideWhenUsed/>
    <w:rsid w:val="008B2474"/>
    <w:rPr>
      <w:sz w:val="16"/>
      <w:szCs w:val="16"/>
    </w:rPr>
  </w:style>
  <w:style w:type="character" w:styleId="Hyperlink">
    <w:name w:val="Hyperlink"/>
    <w:basedOn w:val="DefaultParagraphFont"/>
    <w:uiPriority w:val="99"/>
    <w:unhideWhenUsed/>
    <w:rsid w:val="008B2474"/>
    <w:rPr>
      <w:color w:val="0563C1" w:themeColor="hyperlink"/>
      <w:u w:val="single"/>
    </w:rPr>
  </w:style>
  <w:style w:type="table" w:customStyle="1" w:styleId="TableGrid2">
    <w:name w:val="Table Grid2"/>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247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8B2474"/>
    <w:rPr>
      <w:rFonts w:eastAsiaTheme="minorHAnsi"/>
      <w:sz w:val="20"/>
      <w:szCs w:val="20"/>
    </w:rPr>
  </w:style>
  <w:style w:type="character" w:styleId="FootnoteReference">
    <w:name w:val="footnote reference"/>
    <w:basedOn w:val="DefaultParagraphFont"/>
    <w:uiPriority w:val="99"/>
    <w:semiHidden/>
    <w:unhideWhenUsed/>
    <w:rsid w:val="008B2474"/>
    <w:rPr>
      <w:vertAlign w:val="superscript"/>
    </w:rPr>
  </w:style>
  <w:style w:type="table" w:customStyle="1" w:styleId="TableGrid7">
    <w:name w:val="Table Grid7"/>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24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FEB"/>
  </w:style>
  <w:style w:type="paragraph" w:styleId="Footer">
    <w:name w:val="footer"/>
    <w:basedOn w:val="Normal"/>
    <w:link w:val="FooterChar"/>
    <w:uiPriority w:val="99"/>
    <w:unhideWhenUsed/>
    <w:rsid w:val="0027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FEB"/>
  </w:style>
  <w:style w:type="paragraph" w:styleId="Title">
    <w:name w:val="Title"/>
    <w:basedOn w:val="Normal"/>
    <w:next w:val="Normal"/>
    <w:link w:val="TitleChar"/>
    <w:uiPriority w:val="10"/>
    <w:qFormat/>
    <w:rsid w:val="00270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F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0F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AE0"/>
    <w:rPr>
      <w:rFonts w:asciiTheme="majorHAnsi" w:eastAsiaTheme="majorEastAsia" w:hAnsiTheme="majorHAnsi" w:cstheme="majorBidi"/>
      <w:b/>
      <w:sz w:val="20"/>
      <w:szCs w:val="26"/>
    </w:rPr>
  </w:style>
  <w:style w:type="paragraph" w:styleId="TOCHeading">
    <w:name w:val="TOC Heading"/>
    <w:basedOn w:val="Heading1"/>
    <w:next w:val="Normal"/>
    <w:uiPriority w:val="39"/>
    <w:unhideWhenUsed/>
    <w:qFormat/>
    <w:rsid w:val="00270FEB"/>
    <w:pPr>
      <w:spacing w:line="259" w:lineRule="auto"/>
      <w:outlineLvl w:val="9"/>
    </w:pPr>
    <w:rPr>
      <w:lang w:val="en-US"/>
    </w:rPr>
  </w:style>
  <w:style w:type="paragraph" w:styleId="TOC1">
    <w:name w:val="toc 1"/>
    <w:basedOn w:val="Normal"/>
    <w:next w:val="Normal"/>
    <w:autoRedefine/>
    <w:uiPriority w:val="39"/>
    <w:unhideWhenUsed/>
    <w:rsid w:val="00270FEB"/>
    <w:pPr>
      <w:spacing w:after="100"/>
    </w:pPr>
  </w:style>
  <w:style w:type="paragraph" w:styleId="TOC2">
    <w:name w:val="toc 2"/>
    <w:basedOn w:val="Normal"/>
    <w:next w:val="Normal"/>
    <w:autoRedefine/>
    <w:uiPriority w:val="39"/>
    <w:unhideWhenUsed/>
    <w:rsid w:val="00270FEB"/>
    <w:pPr>
      <w:spacing w:after="100"/>
      <w:ind w:left="220"/>
    </w:pPr>
  </w:style>
  <w:style w:type="paragraph" w:styleId="TOC3">
    <w:name w:val="toc 3"/>
    <w:basedOn w:val="Normal"/>
    <w:next w:val="Normal"/>
    <w:autoRedefine/>
    <w:uiPriority w:val="39"/>
    <w:unhideWhenUsed/>
    <w:rsid w:val="00095974"/>
    <w:pPr>
      <w:tabs>
        <w:tab w:val="left" w:pos="880"/>
        <w:tab w:val="right" w:leader="dot" w:pos="9016"/>
      </w:tabs>
      <w:spacing w:after="100"/>
      <w:ind w:left="440"/>
    </w:pPr>
  </w:style>
  <w:style w:type="paragraph" w:styleId="NormalWeb">
    <w:name w:val="Normal (Web)"/>
    <w:basedOn w:val="Normal"/>
    <w:uiPriority w:val="99"/>
    <w:semiHidden/>
    <w:unhideWhenUsed/>
    <w:rsid w:val="008D5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53FA6"/>
    <w:rPr>
      <w:rFonts w:ascii="Calibri" w:eastAsiaTheme="majorEastAsia" w:hAnsi="Calibri" w:cs="Calibri"/>
      <w:b/>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31456"/>
    <w:rPr>
      <w:b/>
      <w:bCs/>
    </w:rPr>
  </w:style>
  <w:style w:type="character" w:customStyle="1" w:styleId="CommentSubjectChar">
    <w:name w:val="Comment Subject Char"/>
    <w:basedOn w:val="CommentTextChar"/>
    <w:link w:val="CommentSubject"/>
    <w:uiPriority w:val="99"/>
    <w:semiHidden/>
    <w:rsid w:val="00D31456"/>
    <w:rPr>
      <w:b/>
      <w:bCs/>
      <w:sz w:val="20"/>
      <w:szCs w:val="20"/>
    </w:rPr>
  </w:style>
  <w:style w:type="paragraph" w:styleId="Revision">
    <w:name w:val="Revision"/>
    <w:hidden/>
    <w:uiPriority w:val="99"/>
    <w:semiHidden/>
    <w:rsid w:val="00265026"/>
    <w:pPr>
      <w:spacing w:after="0" w:line="240" w:lineRule="auto"/>
    </w:pPr>
  </w:style>
  <w:style w:type="table" w:customStyle="1" w:styleId="TableGrid10">
    <w:name w:val="Table Grid10"/>
    <w:basedOn w:val="TableNormal"/>
    <w:next w:val="TableGrid"/>
    <w:uiPriority w:val="39"/>
    <w:rsid w:val="005A3A1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A2F7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10ED7"/>
    <w:pPr>
      <w:ind w:left="720"/>
      <w:contextualSpacing/>
    </w:pPr>
  </w:style>
  <w:style w:type="table" w:customStyle="1" w:styleId="TableGrid11">
    <w:name w:val="Table Grid11"/>
    <w:basedOn w:val="TableNormal"/>
    <w:next w:val="TableGrid"/>
    <w:uiPriority w:val="39"/>
    <w:rsid w:val="001B17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2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33">
      <w:bodyDiv w:val="1"/>
      <w:marLeft w:val="0"/>
      <w:marRight w:val="0"/>
      <w:marTop w:val="0"/>
      <w:marBottom w:val="0"/>
      <w:divBdr>
        <w:top w:val="none" w:sz="0" w:space="0" w:color="auto"/>
        <w:left w:val="none" w:sz="0" w:space="0" w:color="auto"/>
        <w:bottom w:val="none" w:sz="0" w:space="0" w:color="auto"/>
        <w:right w:val="none" w:sz="0" w:space="0" w:color="auto"/>
      </w:divBdr>
      <w:divsChild>
        <w:div w:id="747309697">
          <w:marLeft w:val="446"/>
          <w:marRight w:val="0"/>
          <w:marTop w:val="77"/>
          <w:marBottom w:val="0"/>
          <w:divBdr>
            <w:top w:val="none" w:sz="0" w:space="0" w:color="auto"/>
            <w:left w:val="none" w:sz="0" w:space="0" w:color="auto"/>
            <w:bottom w:val="none" w:sz="0" w:space="0" w:color="auto"/>
            <w:right w:val="none" w:sz="0" w:space="0" w:color="auto"/>
          </w:divBdr>
        </w:div>
        <w:div w:id="2078015858">
          <w:marLeft w:val="446"/>
          <w:marRight w:val="0"/>
          <w:marTop w:val="77"/>
          <w:marBottom w:val="0"/>
          <w:divBdr>
            <w:top w:val="none" w:sz="0" w:space="0" w:color="auto"/>
            <w:left w:val="none" w:sz="0" w:space="0" w:color="auto"/>
            <w:bottom w:val="none" w:sz="0" w:space="0" w:color="auto"/>
            <w:right w:val="none" w:sz="0" w:space="0" w:color="auto"/>
          </w:divBdr>
        </w:div>
      </w:divsChild>
    </w:div>
    <w:div w:id="1088968557">
      <w:bodyDiv w:val="1"/>
      <w:marLeft w:val="0"/>
      <w:marRight w:val="0"/>
      <w:marTop w:val="0"/>
      <w:marBottom w:val="0"/>
      <w:divBdr>
        <w:top w:val="none" w:sz="0" w:space="0" w:color="auto"/>
        <w:left w:val="none" w:sz="0" w:space="0" w:color="auto"/>
        <w:bottom w:val="none" w:sz="0" w:space="0" w:color="auto"/>
        <w:right w:val="none" w:sz="0" w:space="0" w:color="auto"/>
      </w:divBdr>
    </w:div>
    <w:div w:id="12945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tu.dk/englis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nvironment.org/" TargetMode="External"/><Relationship Id="rId17" Type="http://schemas.openxmlformats.org/officeDocument/2006/relationships/hyperlink" Target="http://www.comets-project.eu/" TargetMode="External"/><Relationship Id="rId2" Type="http://schemas.openxmlformats.org/officeDocument/2006/relationships/numbering" Target="numbering.xml"/><Relationship Id="rId16" Type="http://schemas.openxmlformats.org/officeDocument/2006/relationships/hyperlink" Target="https://unepdtu.org/project/innovative-decision-support-tools-for-building-business-resilience-to-climate-change-in-sri-lan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dk/en/" TargetMode="External"/><Relationship Id="rId5" Type="http://schemas.openxmlformats.org/officeDocument/2006/relationships/webSettings" Target="webSettings.xml"/><Relationship Id="rId15" Type="http://schemas.openxmlformats.org/officeDocument/2006/relationships/hyperlink" Target="http://www.unepdtu.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n.dtu.dk/english"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B62F-C897-4445-AADA-074C107D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 Mackenzie</dc:creator>
  <cp:keywords/>
  <dc:description/>
  <cp:lastModifiedBy>Gordon A. Mackenzie</cp:lastModifiedBy>
  <cp:revision>2</cp:revision>
  <cp:lastPrinted>2020-08-28T12:08:00Z</cp:lastPrinted>
  <dcterms:created xsi:type="dcterms:W3CDTF">2020-09-15T14:22:00Z</dcterms:created>
  <dcterms:modified xsi:type="dcterms:W3CDTF">2020-09-15T14:22:00Z</dcterms:modified>
</cp:coreProperties>
</file>